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2">
      <w:pPr>
        <w:widowControl w:val="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Committee on Economic and Monetary Affairs (ECON)</w:t>
      </w:r>
    </w:p>
    <w:p w:rsidR="00000000" w:rsidDel="00000000" w:rsidP="00000000" w:rsidRDefault="00000000" w:rsidRPr="00000000" w14:paraId="00000003">
      <w:pPr>
        <w:widowControl w:val="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Home is where the slum landlord is: with urban property prices on the increase, some citizens are left unable to access housing, therefore unable to fully enjoy the socioeconomic opportunities offered by European cities. What measures can governments take in ensuring all citizens access affordable housing in urban areas?</w:t>
      </w:r>
    </w:p>
    <w:p w:rsidR="00000000" w:rsidDel="00000000" w:rsidP="00000000" w:rsidRDefault="00000000" w:rsidRPr="00000000" w14:paraId="00000004">
      <w:pPr>
        <w:widowControl w:val="0"/>
        <w:jc w:val="right"/>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Chairperson: Carla Sava</w:t>
      </w:r>
    </w:p>
    <w:p w:rsidR="00000000" w:rsidDel="00000000" w:rsidP="00000000" w:rsidRDefault="00000000" w:rsidRPr="00000000" w14:paraId="00000005">
      <w:pPr>
        <w:widowControl w:val="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6">
      <w:pPr>
        <w:widowControl w:val="0"/>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sz w:val="26"/>
          <w:szCs w:val="26"/>
        </w:rPr>
      </w:pPr>
      <w:r w:rsidDel="00000000" w:rsidR="00000000" w:rsidRPr="00000000">
        <w:rPr>
          <w:rFonts w:ascii="Source Sans Pro" w:cs="Source Sans Pro" w:eastAsia="Source Sans Pro" w:hAnsi="Source Sans Pro"/>
          <w:b w:val="1"/>
          <w:sz w:val="26"/>
          <w:szCs w:val="26"/>
          <w:rtl w:val="0"/>
        </w:rPr>
        <w:t xml:space="preserve">Introduction and relevance of the topic </w:t>
      </w:r>
    </w:p>
    <w:p w:rsidR="00000000" w:rsidDel="00000000" w:rsidP="00000000" w:rsidRDefault="00000000" w:rsidRPr="00000000" w14:paraId="00000009">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0A">
      <w:pPr>
        <w:widowControl w:val="0"/>
        <w:jc w:val="both"/>
        <w:rPr>
          <w:rFonts w:ascii="Source Sans Pro" w:cs="Source Sans Pro" w:eastAsia="Source Sans Pro" w:hAnsi="Source Sans Pro"/>
          <w:highlight w:val="white"/>
        </w:rPr>
      </w:pPr>
      <w:hyperlink r:id="rId6">
        <w:r w:rsidDel="00000000" w:rsidR="00000000" w:rsidRPr="00000000">
          <w:rPr>
            <w:rFonts w:ascii="Source Sans Pro" w:cs="Source Sans Pro" w:eastAsia="Source Sans Pro" w:hAnsi="Source Sans Pro"/>
            <w:color w:val="1155cc"/>
            <w:highlight w:val="white"/>
            <w:u w:val="single"/>
            <w:rtl w:val="0"/>
          </w:rPr>
          <w:t xml:space="preserve">Decent housing</w:t>
        </w:r>
      </w:hyperlink>
      <w:r w:rsidDel="00000000" w:rsidR="00000000" w:rsidRPr="00000000">
        <w:rPr>
          <w:rFonts w:ascii="Source Sans Pro" w:cs="Source Sans Pro" w:eastAsia="Source Sans Pro" w:hAnsi="Source Sans Pro"/>
          <w:highlight w:val="white"/>
          <w:rtl w:val="0"/>
        </w:rPr>
        <w:t xml:space="preserve"> is universally</w:t>
      </w:r>
      <w:r w:rsidDel="00000000" w:rsidR="00000000" w:rsidRPr="00000000">
        <w:rPr>
          <w:rFonts w:ascii="Source Sans Pro" w:cs="Source Sans Pro" w:eastAsia="Source Sans Pro" w:hAnsi="Source Sans Pro"/>
          <w:highlight w:val="white"/>
          <w:rtl w:val="0"/>
        </w:rPr>
        <w:t xml:space="preserve"> viewed as a basic human need, being </w:t>
      </w:r>
      <w:r w:rsidDel="00000000" w:rsidR="00000000" w:rsidRPr="00000000">
        <w:rPr>
          <w:rFonts w:ascii="Source Sans Pro" w:cs="Source Sans Pro" w:eastAsia="Source Sans Pro" w:hAnsi="Source Sans Pro"/>
          <w:highlight w:val="white"/>
          <w:rtl w:val="0"/>
        </w:rPr>
        <w:t xml:space="preserve">associated with safety, high levels of productivity and wellbeing and great opportunities.</w:t>
      </w:r>
      <w:r w:rsidDel="00000000" w:rsidR="00000000" w:rsidRPr="00000000">
        <w:rPr>
          <w:rFonts w:ascii="Source Sans Pro" w:cs="Source Sans Pro" w:eastAsia="Source Sans Pro" w:hAnsi="Source Sans Pro"/>
          <w:highlight w:val="white"/>
          <w:rtl w:val="0"/>
        </w:rPr>
        <w:t xml:space="preserve"> However, nowadays it’s increasingly difficult to have a roof under our head, as many European countries are confronting soaring housing prices. </w:t>
      </w:r>
      <w:hyperlink r:id="rId7">
        <w:r w:rsidDel="00000000" w:rsidR="00000000" w:rsidRPr="00000000">
          <w:rPr>
            <w:rFonts w:ascii="Source Sans Pro" w:cs="Source Sans Pro" w:eastAsia="Source Sans Pro" w:hAnsi="Source Sans Pro"/>
            <w:color w:val="1155cc"/>
            <w:highlight w:val="white"/>
            <w:u w:val="single"/>
            <w:rtl w:val="0"/>
          </w:rPr>
          <w:t xml:space="preserve">Between 2007 and 2019, housing prices increased by 19% across the European Union (EU)</w:t>
        </w:r>
      </w:hyperlink>
      <w:r w:rsidDel="00000000" w:rsidR="00000000" w:rsidRPr="00000000">
        <w:rPr>
          <w:rFonts w:ascii="Source Sans Pro" w:cs="Source Sans Pro" w:eastAsia="Source Sans Pro" w:hAnsi="Source Sans Pro"/>
          <w:highlight w:val="white"/>
          <w:rtl w:val="0"/>
        </w:rPr>
        <w:t xml:space="preserve">, conversely </w:t>
      </w:r>
      <w:hyperlink r:id="rId8">
        <w:r w:rsidDel="00000000" w:rsidR="00000000" w:rsidRPr="00000000">
          <w:rPr>
            <w:rFonts w:ascii="Source Sans Pro" w:cs="Source Sans Pro" w:eastAsia="Source Sans Pro" w:hAnsi="Source Sans Pro"/>
            <w:color w:val="1155cc"/>
            <w:highlight w:val="white"/>
            <w:u w:val="single"/>
            <w:rtl w:val="0"/>
          </w:rPr>
          <w:t xml:space="preserve">wages are not keeping pace</w:t>
        </w:r>
      </w:hyperlink>
      <w:r w:rsidDel="00000000" w:rsidR="00000000" w:rsidRPr="00000000">
        <w:rPr>
          <w:rFonts w:ascii="Source Sans Pro" w:cs="Source Sans Pro" w:eastAsia="Source Sans Pro" w:hAnsi="Source Sans Pro"/>
          <w:highlight w:val="white"/>
          <w:rtl w:val="0"/>
        </w:rPr>
        <w:t xml:space="preserve">.</w:t>
      </w:r>
      <w:r w:rsidDel="00000000" w:rsidR="00000000" w:rsidRPr="00000000">
        <w:rPr>
          <w:rFonts w:ascii="Source Sans Pro" w:cs="Source Sans Pro" w:eastAsia="Source Sans Pro" w:hAnsi="Source Sans Pro"/>
          <w:highlight w:val="white"/>
          <w:rtl w:val="0"/>
        </w:rPr>
        <w:t xml:space="preserve"> </w:t>
      </w:r>
    </w:p>
    <w:p w:rsidR="00000000" w:rsidDel="00000000" w:rsidP="00000000" w:rsidRDefault="00000000" w:rsidRPr="00000000" w14:paraId="0000000B">
      <w:pPr>
        <w:widowControl w:val="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0C">
      <w:pPr>
        <w:widowControl w:val="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This trend of high prices can be explained from various perspectives. </w:t>
      </w:r>
      <w:r w:rsidDel="00000000" w:rsidR="00000000" w:rsidRPr="00000000">
        <w:rPr>
          <w:rFonts w:ascii="Source Sans Pro" w:cs="Source Sans Pro" w:eastAsia="Source Sans Pro" w:hAnsi="Source Sans Pro"/>
          <w:highlight w:val="white"/>
          <w:rtl w:val="0"/>
        </w:rPr>
        <w:t xml:space="preserve">In many large European cities, housing and renting prices have been pushed up by </w:t>
      </w:r>
      <w:hyperlink r:id="rId9">
        <w:r w:rsidDel="00000000" w:rsidR="00000000" w:rsidRPr="00000000">
          <w:rPr>
            <w:rFonts w:ascii="Source Sans Pro" w:cs="Source Sans Pro" w:eastAsia="Source Sans Pro" w:hAnsi="Source Sans Pro"/>
            <w:color w:val="1155cc"/>
            <w:highlight w:val="white"/>
            <w:u w:val="single"/>
            <w:rtl w:val="0"/>
          </w:rPr>
          <w:t xml:space="preserve">low interest rates</w:t>
        </w:r>
      </w:hyperlink>
      <w:r w:rsidDel="00000000" w:rsidR="00000000" w:rsidRPr="00000000">
        <w:rPr>
          <w:rFonts w:ascii="Source Sans Pro" w:cs="Source Sans Pro" w:eastAsia="Source Sans Pro" w:hAnsi="Source Sans Pro"/>
          <w:highlight w:val="white"/>
          <w:rtl w:val="0"/>
        </w:rPr>
        <w:t xml:space="preserve">,</w:t>
      </w:r>
      <w:r w:rsidDel="00000000" w:rsidR="00000000" w:rsidRPr="00000000">
        <w:rPr>
          <w:rFonts w:ascii="Source Sans Pro" w:cs="Source Sans Pro" w:eastAsia="Source Sans Pro" w:hAnsi="Source Sans Pro"/>
          <w:highlight w:val="white"/>
          <w:rtl w:val="0"/>
        </w:rPr>
        <w:t xml:space="preserve"> </w:t>
      </w:r>
      <w:hyperlink r:id="rId10">
        <w:r w:rsidDel="00000000" w:rsidR="00000000" w:rsidRPr="00000000">
          <w:rPr>
            <w:rFonts w:ascii="Source Sans Pro" w:cs="Source Sans Pro" w:eastAsia="Source Sans Pro" w:hAnsi="Source Sans Pro"/>
            <w:color w:val="1155cc"/>
            <w:highlight w:val="white"/>
            <w:u w:val="single"/>
            <w:rtl w:val="0"/>
          </w:rPr>
          <w:t xml:space="preserve">land shortages</w:t>
        </w:r>
      </w:hyperlink>
      <w:r w:rsidDel="00000000" w:rsidR="00000000" w:rsidRPr="00000000">
        <w:rPr>
          <w:rFonts w:ascii="Source Sans Pro" w:cs="Source Sans Pro" w:eastAsia="Source Sans Pro" w:hAnsi="Source Sans Pro"/>
          <w:highlight w:val="white"/>
          <w:rtl w:val="0"/>
        </w:rPr>
        <w:t xml:space="preserve">, an increased </w:t>
      </w:r>
      <w:hyperlink r:id="rId11">
        <w:r w:rsidDel="00000000" w:rsidR="00000000" w:rsidRPr="00000000">
          <w:rPr>
            <w:rFonts w:ascii="Source Sans Pro" w:cs="Source Sans Pro" w:eastAsia="Source Sans Pro" w:hAnsi="Source Sans Pro"/>
            <w:color w:val="1155cc"/>
            <w:highlight w:val="white"/>
            <w:u w:val="single"/>
            <w:rtl w:val="0"/>
          </w:rPr>
          <w:t xml:space="preserve">consumers’ confidence</w:t>
        </w:r>
      </w:hyperlink>
      <w:r w:rsidDel="00000000" w:rsidR="00000000" w:rsidRPr="00000000">
        <w:rPr>
          <w:rFonts w:ascii="Source Sans Pro" w:cs="Source Sans Pro" w:eastAsia="Source Sans Pro" w:hAnsi="Source Sans Pro"/>
          <w:highlight w:val="white"/>
          <w:rtl w:val="0"/>
        </w:rPr>
        <w:t xml:space="preserve"> to enter the real estate market and </w:t>
      </w:r>
      <w:hyperlink r:id="rId12">
        <w:r w:rsidDel="00000000" w:rsidR="00000000" w:rsidRPr="00000000">
          <w:rPr>
            <w:rFonts w:ascii="Source Sans Pro" w:cs="Source Sans Pro" w:eastAsia="Source Sans Pro" w:hAnsi="Source Sans Pro"/>
            <w:color w:val="1155cc"/>
            <w:highlight w:val="white"/>
            <w:u w:val="single"/>
            <w:rtl w:val="0"/>
          </w:rPr>
          <w:t xml:space="preserve">construction that cannot keep pace with demand</w:t>
        </w:r>
      </w:hyperlink>
      <w:r w:rsidDel="00000000" w:rsidR="00000000" w:rsidRPr="00000000">
        <w:rPr>
          <w:rFonts w:ascii="Source Sans Pro" w:cs="Source Sans Pro" w:eastAsia="Source Sans Pro" w:hAnsi="Source Sans Pro"/>
          <w:highlight w:val="white"/>
          <w:rtl w:val="0"/>
        </w:rPr>
        <w:t xml:space="preserve">. </w:t>
      </w:r>
    </w:p>
    <w:p w:rsidR="00000000" w:rsidDel="00000000" w:rsidP="00000000" w:rsidRDefault="00000000" w:rsidRPr="00000000" w14:paraId="0000000D">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0E">
      <w:pPr>
        <w:widowControl w:val="0"/>
        <w:ind w:left="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This approach to see housing as a commodity and not a fundamental right have left some European citizens behind in the long run. For almost two years now, the COVID-19 pandemic has disrupted social protection systems, affecting  </w:t>
      </w:r>
      <w:hyperlink r:id="rId13">
        <w:r w:rsidDel="00000000" w:rsidR="00000000" w:rsidRPr="00000000">
          <w:rPr>
            <w:rFonts w:ascii="Source Sans Pro" w:cs="Source Sans Pro" w:eastAsia="Source Sans Pro" w:hAnsi="Source Sans Pro"/>
            <w:color w:val="1155cc"/>
            <w:highlight w:val="white"/>
            <w:u w:val="single"/>
            <w:rtl w:val="0"/>
          </w:rPr>
          <w:t xml:space="preserve">people who were already unable to access proper housing</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highlight w:val="white"/>
          <w:rtl w:val="0"/>
        </w:rPr>
        <w:t xml:space="preserve">the poorest, the homeless, those in insecure employment and young people .</w:t>
      </w:r>
    </w:p>
    <w:p w:rsidR="00000000" w:rsidDel="00000000" w:rsidP="00000000" w:rsidRDefault="00000000" w:rsidRPr="00000000" w14:paraId="0000000F">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10">
      <w:pPr>
        <w:widowControl w:val="0"/>
        <w:ind w:left="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Additionally, </w:t>
      </w:r>
      <w:r w:rsidDel="00000000" w:rsidR="00000000" w:rsidRPr="00000000">
        <w:rPr>
          <w:rFonts w:ascii="Source Sans Pro" w:cs="Source Sans Pro" w:eastAsia="Source Sans Pro" w:hAnsi="Source Sans Pro"/>
          <w:highlight w:val="white"/>
          <w:rtl w:val="0"/>
        </w:rPr>
        <w:t xml:space="preserve">the economic consequences of the pandemic led to </w:t>
      </w:r>
      <w:hyperlink r:id="rId14">
        <w:r w:rsidDel="00000000" w:rsidR="00000000" w:rsidRPr="00000000">
          <w:rPr>
            <w:rFonts w:ascii="Source Sans Pro" w:cs="Source Sans Pro" w:eastAsia="Source Sans Pro" w:hAnsi="Source Sans Pro"/>
            <w:color w:val="1155cc"/>
            <w:highlight w:val="white"/>
            <w:u w:val="single"/>
            <w:rtl w:val="0"/>
          </w:rPr>
          <w:t xml:space="preserve">the young generation</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highlight w:val="white"/>
          <w:rtl w:val="0"/>
        </w:rPr>
        <w:t xml:space="preserve">being unable to</w:t>
      </w:r>
      <w:r w:rsidDel="00000000" w:rsidR="00000000" w:rsidRPr="00000000">
        <w:rPr>
          <w:rtl w:val="0"/>
        </w:rPr>
        <w:t xml:space="preserve"> </w:t>
      </w:r>
      <w:hyperlink r:id="rId15">
        <w:r w:rsidDel="00000000" w:rsidR="00000000" w:rsidRPr="00000000">
          <w:rPr>
            <w:rFonts w:ascii="Source Sans Pro" w:cs="Source Sans Pro" w:eastAsia="Source Sans Pro" w:hAnsi="Source Sans Pro"/>
            <w:color w:val="1155cc"/>
            <w:highlight w:val="white"/>
            <w:u w:val="single"/>
            <w:rtl w:val="0"/>
          </w:rPr>
          <w:t xml:space="preserve">find a home in an exclusionary and dysfunctional housing market</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highlight w:val="white"/>
          <w:rtl w:val="0"/>
        </w:rPr>
        <w:t xml:space="preserve">Living in a major city to study or work is a burden for students, who are competing in this market segment with families and tourists</w:t>
      </w:r>
      <w:r w:rsidDel="00000000" w:rsidR="00000000" w:rsidRPr="00000000">
        <w:rPr>
          <w:rFonts w:ascii="Source Sans Pro" w:cs="Source Sans Pro" w:eastAsia="Source Sans Pro" w:hAnsi="Source Sans Pro"/>
          <w:highlight w:val="white"/>
          <w:rtl w:val="0"/>
        </w:rPr>
        <w:t xml:space="preserve">. Small housing units are not a solution either: </w:t>
      </w:r>
      <w:r w:rsidDel="00000000" w:rsidR="00000000" w:rsidRPr="00000000">
        <w:rPr>
          <w:rFonts w:ascii="Source Sans Pro" w:cs="Source Sans Pro" w:eastAsia="Source Sans Pro" w:hAnsi="Source Sans Pro"/>
          <w:highlight w:val="white"/>
          <w:rtl w:val="0"/>
        </w:rPr>
        <w:t xml:space="preserve">the average rent for a one-bed apartment can be more than 100% of the income of a young person,</w:t>
      </w:r>
      <w:r w:rsidDel="00000000" w:rsidR="00000000" w:rsidRPr="00000000">
        <w:rPr>
          <w:rFonts w:ascii="Source Sans Pro" w:cs="Source Sans Pro" w:eastAsia="Source Sans Pro" w:hAnsi="Source Sans Pro"/>
          <w:highlight w:val="white"/>
          <w:rtl w:val="0"/>
        </w:rPr>
        <w:t xml:space="preserve"> as is the case in </w:t>
      </w:r>
      <w:hyperlink r:id="rId16">
        <w:r w:rsidDel="00000000" w:rsidR="00000000" w:rsidRPr="00000000">
          <w:rPr>
            <w:rFonts w:ascii="Source Sans Pro" w:cs="Source Sans Pro" w:eastAsia="Source Sans Pro" w:hAnsi="Source Sans Pro"/>
            <w:color w:val="1155cc"/>
            <w:highlight w:val="white"/>
            <w:u w:val="single"/>
            <w:rtl w:val="0"/>
          </w:rPr>
          <w:t xml:space="preserve">Paris, Amsterdam, Barcelona and Helsinki</w:t>
        </w:r>
      </w:hyperlink>
      <w:r w:rsidDel="00000000" w:rsidR="00000000" w:rsidRPr="00000000">
        <w:rPr>
          <w:rFonts w:ascii="Source Sans Pro" w:cs="Source Sans Pro" w:eastAsia="Source Sans Pro" w:hAnsi="Source Sans Pro"/>
          <w:highlight w:val="white"/>
          <w:rtl w:val="0"/>
        </w:rPr>
        <w:t xml:space="preserve">. </w:t>
      </w:r>
    </w:p>
    <w:p w:rsidR="00000000" w:rsidDel="00000000" w:rsidP="00000000" w:rsidRDefault="00000000" w:rsidRPr="00000000" w14:paraId="00000011">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12">
      <w:pPr>
        <w:widowControl w:val="0"/>
        <w:ind w:left="0" w:firstLine="0"/>
        <w:jc w:val="both"/>
        <w:rPr>
          <w:rFonts w:ascii="Source Sans Pro" w:cs="Source Sans Pro" w:eastAsia="Source Sans Pro" w:hAnsi="Source Sans Pro"/>
          <w:highlight w:val="white"/>
        </w:rPr>
      </w:pPr>
      <w:hyperlink r:id="rId17">
        <w:r w:rsidDel="00000000" w:rsidR="00000000" w:rsidRPr="00000000">
          <w:rPr>
            <w:rFonts w:ascii="Source Sans Pro" w:cs="Source Sans Pro" w:eastAsia="Source Sans Pro" w:hAnsi="Source Sans Pro"/>
            <w:color w:val="1155cc"/>
            <w:highlight w:val="white"/>
            <w:u w:val="single"/>
            <w:rtl w:val="0"/>
          </w:rPr>
          <w:t xml:space="preserve">The concept of housing affordability</w:t>
        </w:r>
      </w:hyperlink>
      <w:r w:rsidDel="00000000" w:rsidR="00000000" w:rsidRPr="00000000">
        <w:rPr>
          <w:rFonts w:ascii="Source Sans Pro" w:cs="Source Sans Pro" w:eastAsia="Source Sans Pro" w:hAnsi="Source Sans Pro"/>
          <w:highlight w:val="white"/>
          <w:rtl w:val="0"/>
        </w:rPr>
        <w:t xml:space="preserve"> has become a central point of discussion across Europe. The o</w:t>
      </w:r>
      <w:r w:rsidDel="00000000" w:rsidR="00000000" w:rsidRPr="00000000">
        <w:rPr>
          <w:rFonts w:ascii="Source Sans Pro" w:cs="Source Sans Pro" w:eastAsia="Source Sans Pro" w:hAnsi="Source Sans Pro"/>
          <w:highlight w:val="white"/>
          <w:rtl w:val="0"/>
        </w:rPr>
        <w:t xml:space="preserve">utbreak of the </w:t>
      </w:r>
      <w:r w:rsidDel="00000000" w:rsidR="00000000" w:rsidRPr="00000000">
        <w:rPr>
          <w:rFonts w:ascii="Source Sans Pro" w:cs="Source Sans Pro" w:eastAsia="Source Sans Pro" w:hAnsi="Source Sans Pro"/>
          <w:highlight w:val="white"/>
          <w:rtl w:val="0"/>
        </w:rPr>
        <w:t xml:space="preserve">COVID-19</w:t>
      </w:r>
      <w:r w:rsidDel="00000000" w:rsidR="00000000" w:rsidRPr="00000000">
        <w:rPr>
          <w:rFonts w:ascii="Source Sans Pro" w:cs="Source Sans Pro" w:eastAsia="Source Sans Pro" w:hAnsi="Source Sans Pro"/>
          <w:highlight w:val="white"/>
          <w:rtl w:val="0"/>
        </w:rPr>
        <w:t xml:space="preserve"> pandemic has outlined the importance of a secure and comfortable home for our state of health and mind</w:t>
      </w:r>
      <w:r w:rsidDel="00000000" w:rsidR="00000000" w:rsidRPr="00000000">
        <w:rPr>
          <w:rFonts w:ascii="Source Sans Pro" w:cs="Source Sans Pro" w:eastAsia="Source Sans Pro" w:hAnsi="Source Sans Pro"/>
          <w:highlight w:val="white"/>
          <w:rtl w:val="0"/>
        </w:rPr>
        <w:t xml:space="preserve">. Yet for some of us having an adequate house is a pipe dream. </w:t>
      </w:r>
      <w:r w:rsidDel="00000000" w:rsidR="00000000" w:rsidRPr="00000000">
        <w:rPr>
          <w:rFonts w:ascii="Source Sans Pro" w:cs="Source Sans Pro" w:eastAsia="Source Sans Pro" w:hAnsi="Source Sans Pro"/>
          <w:highlight w:val="white"/>
          <w:rtl w:val="0"/>
        </w:rPr>
        <w:t xml:space="preserve">Therefore, every effort needs to be made to build on effective and inclusive regulation of the housing market.</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b w:val="1"/>
          <w:sz w:val="26"/>
          <w:szCs w:val="26"/>
        </w:rPr>
      </w:pPr>
      <w:r w:rsidDel="00000000" w:rsidR="00000000" w:rsidRPr="00000000">
        <w:rPr>
          <w:rFonts w:ascii="Source Sans Pro" w:cs="Source Sans Pro" w:eastAsia="Source Sans Pro" w:hAnsi="Source Sans Pro"/>
          <w:b w:val="1"/>
          <w:sz w:val="26"/>
          <w:szCs w:val="26"/>
          <w:rtl w:val="0"/>
        </w:rPr>
        <w:t xml:space="preserve">Key actors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b w:val="1"/>
          <w:sz w:val="26"/>
          <w:szCs w:val="26"/>
        </w:rPr>
      </w:pPr>
      <w:r w:rsidDel="00000000" w:rsidR="00000000" w:rsidRPr="00000000">
        <w:rPr>
          <w:rtl w:val="0"/>
        </w:rPr>
      </w:r>
    </w:p>
    <w:p w:rsidR="00000000" w:rsidDel="00000000" w:rsidP="00000000" w:rsidRDefault="00000000" w:rsidRPr="00000000" w14:paraId="00000016">
      <w:pPr>
        <w:widowControl w:val="0"/>
        <w:ind w:left="0" w:firstLine="0"/>
        <w:jc w:val="both"/>
        <w:rPr>
          <w:rFonts w:ascii="Source Sans Pro" w:cs="Source Sans Pro" w:eastAsia="Source Sans Pro" w:hAnsi="Source Sans Pro"/>
          <w:highlight w:val="white"/>
        </w:rPr>
      </w:pPr>
      <w:hyperlink r:id="rId18">
        <w:r w:rsidDel="00000000" w:rsidR="00000000" w:rsidRPr="00000000">
          <w:rPr>
            <w:rFonts w:ascii="Source Sans Pro" w:cs="Source Sans Pro" w:eastAsia="Source Sans Pro" w:hAnsi="Source Sans Pro"/>
            <w:b w:val="1"/>
            <w:color w:val="1155cc"/>
            <w:highlight w:val="white"/>
            <w:u w:val="single"/>
            <w:rtl w:val="0"/>
          </w:rPr>
          <w:t xml:space="preserve">The European Central Bank (ECB)</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highlight w:val="white"/>
          <w:rtl w:val="0"/>
        </w:rPr>
        <w:t xml:space="preserve">is the central bank of the Eurozone. Its m</w:t>
      </w:r>
      <w:r w:rsidDel="00000000" w:rsidR="00000000" w:rsidRPr="00000000">
        <w:rPr>
          <w:rFonts w:ascii="Source Sans Pro" w:cs="Source Sans Pro" w:eastAsia="Source Sans Pro" w:hAnsi="Source Sans Pro"/>
          <w:highlight w:val="white"/>
          <w:rtl w:val="0"/>
        </w:rPr>
        <w:t xml:space="preserve">ain </w:t>
      </w:r>
      <w:r w:rsidDel="00000000" w:rsidR="00000000" w:rsidRPr="00000000">
        <w:rPr>
          <w:rFonts w:ascii="Source Sans Pro" w:cs="Source Sans Pro" w:eastAsia="Source Sans Pro" w:hAnsi="Source Sans Pro"/>
          <w:highlight w:val="white"/>
          <w:rtl w:val="0"/>
        </w:rPr>
        <w:t xml:space="preserve">roles</w:t>
      </w:r>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highlight w:val="white"/>
          <w:rtl w:val="0"/>
        </w:rPr>
        <w:t xml:space="preserve">consists of monitoring</w:t>
      </w:r>
      <w:r w:rsidDel="00000000" w:rsidR="00000000" w:rsidRPr="00000000">
        <w:rPr>
          <w:rFonts w:ascii="Source Sans Pro" w:cs="Source Sans Pro" w:eastAsia="Source Sans Pro" w:hAnsi="Source Sans Pro"/>
          <w:highlight w:val="white"/>
          <w:rtl w:val="0"/>
        </w:rPr>
        <w:t xml:space="preserve"> price trends and assessing risks to price stability, including in the housing market. It also sets negative </w:t>
      </w:r>
      <w:hyperlink r:id="rId19">
        <w:r w:rsidDel="00000000" w:rsidR="00000000" w:rsidRPr="00000000">
          <w:rPr>
            <w:rFonts w:ascii="Source Sans Pro" w:cs="Source Sans Pro" w:eastAsia="Source Sans Pro" w:hAnsi="Source Sans Pro"/>
            <w:highlight w:val="white"/>
            <w:rtl w:val="0"/>
          </w:rPr>
          <w:t xml:space="preserve">interest rates</w:t>
        </w:r>
      </w:hyperlink>
      <w:r w:rsidDel="00000000" w:rsidR="00000000" w:rsidRPr="00000000">
        <w:rPr>
          <w:rFonts w:ascii="Source Sans Pro" w:cs="Source Sans Pro" w:eastAsia="Source Sans Pro" w:hAnsi="Source Sans Pro"/>
          <w:highlight w:val="white"/>
          <w:rtl w:val="0"/>
        </w:rPr>
        <w:t xml:space="preserve"> at which it lends to commercial banks, controlling inflation</w:t>
      </w:r>
      <w:r w:rsidDel="00000000" w:rsidR="00000000" w:rsidRPr="00000000">
        <w:rPr>
          <w:rFonts w:ascii="Source Sans Pro" w:cs="Source Sans Pro" w:eastAsia="Source Sans Pro" w:hAnsi="Source Sans Pro"/>
          <w:highlight w:val="white"/>
          <w:rtl w:val="0"/>
        </w:rPr>
        <w:t xml:space="preserve"> and thus </w:t>
      </w:r>
      <w:r w:rsidDel="00000000" w:rsidR="00000000" w:rsidRPr="00000000">
        <w:rPr>
          <w:rFonts w:ascii="Source Sans Pro" w:cs="Source Sans Pro" w:eastAsia="Source Sans Pro" w:hAnsi="Source Sans Pro"/>
          <w:highlight w:val="white"/>
          <w:rtl w:val="0"/>
        </w:rPr>
        <w:t xml:space="preserve">raising demand for houses.</w:t>
      </w:r>
      <w:r w:rsidDel="00000000" w:rsidR="00000000" w:rsidRPr="00000000">
        <w:rPr>
          <w:rtl w:val="0"/>
        </w:rPr>
      </w:r>
    </w:p>
    <w:p w:rsidR="00000000" w:rsidDel="00000000" w:rsidP="00000000" w:rsidRDefault="00000000" w:rsidRPr="00000000" w14:paraId="00000017">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18">
      <w:pPr>
        <w:widowControl w:val="0"/>
        <w:ind w:left="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Being the</w:t>
      </w:r>
      <w:r w:rsidDel="00000000" w:rsidR="00000000" w:rsidRPr="00000000">
        <w:rPr>
          <w:rFonts w:ascii="Source Sans Pro" w:cs="Source Sans Pro" w:eastAsia="Source Sans Pro" w:hAnsi="Source Sans Pro"/>
          <w:highlight w:val="white"/>
          <w:rtl w:val="0"/>
        </w:rPr>
        <w:t xml:space="preserve"> executive branch of the EU,</w:t>
      </w:r>
      <w:r w:rsidDel="00000000" w:rsidR="00000000" w:rsidRPr="00000000">
        <w:rPr>
          <w:rFonts w:ascii="Source Sans Pro" w:cs="Source Sans Pro" w:eastAsia="Source Sans Pro" w:hAnsi="Source Sans Pro"/>
          <w:b w:val="1"/>
          <w:highlight w:val="white"/>
          <w:rtl w:val="0"/>
        </w:rPr>
        <w:t xml:space="preserve"> </w:t>
      </w:r>
      <w:hyperlink r:id="rId20">
        <w:r w:rsidDel="00000000" w:rsidR="00000000" w:rsidRPr="00000000">
          <w:rPr>
            <w:rFonts w:ascii="Source Sans Pro" w:cs="Source Sans Pro" w:eastAsia="Source Sans Pro" w:hAnsi="Source Sans Pro"/>
            <w:b w:val="1"/>
            <w:color w:val="1155cc"/>
            <w:highlight w:val="white"/>
            <w:u w:val="single"/>
            <w:rtl w:val="0"/>
          </w:rPr>
          <w:t xml:space="preserve">the European Commission (EC)</w:t>
        </w:r>
      </w:hyperlink>
      <w:r w:rsidDel="00000000" w:rsidR="00000000" w:rsidRPr="00000000">
        <w:rPr>
          <w:rFonts w:ascii="Source Sans Pro" w:cs="Source Sans Pro" w:eastAsia="Source Sans Pro" w:hAnsi="Source Sans Pro"/>
          <w:highlight w:val="white"/>
          <w:rtl w:val="0"/>
        </w:rPr>
        <w:t xml:space="preserve"> proposes laws and policies, monitors their implementation and manages the EU budget. </w:t>
      </w:r>
      <w:hyperlink r:id="rId21">
        <w:r w:rsidDel="00000000" w:rsidR="00000000" w:rsidRPr="00000000">
          <w:rPr>
            <w:rFonts w:ascii="Source Sans Pro" w:cs="Source Sans Pro" w:eastAsia="Source Sans Pro" w:hAnsi="Source Sans Pro"/>
            <w:b w:val="1"/>
            <w:color w:val="1155cc"/>
            <w:highlight w:val="white"/>
            <w:u w:val="single"/>
            <w:rtl w:val="0"/>
          </w:rPr>
          <w:t xml:space="preserve">The European Federation of Public, Cooperative &amp; Social Housing Providers</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highlight w:val="white"/>
          <w:rtl w:val="0"/>
        </w:rPr>
        <w:t xml:space="preserve">is a valuable example of an EU network that focuses on</w:t>
      </w:r>
      <w:r w:rsidDel="00000000" w:rsidR="00000000" w:rsidRPr="00000000">
        <w:rPr>
          <w:rFonts w:ascii="Source Sans Pro" w:cs="Source Sans Pro" w:eastAsia="Source Sans Pro" w:hAnsi="Source Sans Pro"/>
          <w:highlight w:val="white"/>
          <w:rtl w:val="0"/>
        </w:rPr>
        <w:t xml:space="preserve"> facilitating access to decent housing for all.</w:t>
      </w:r>
      <w:r w:rsidDel="00000000" w:rsidR="00000000" w:rsidRPr="00000000">
        <w:rPr>
          <w:rtl w:val="0"/>
        </w:rPr>
      </w:r>
    </w:p>
    <w:p w:rsidR="00000000" w:rsidDel="00000000" w:rsidP="00000000" w:rsidRDefault="00000000" w:rsidRPr="00000000" w14:paraId="00000019">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1A">
      <w:pPr>
        <w:widowControl w:val="0"/>
        <w:ind w:left="0" w:firstLine="0"/>
        <w:jc w:val="both"/>
        <w:rPr>
          <w:rFonts w:ascii="Source Sans Pro" w:cs="Source Sans Pro" w:eastAsia="Source Sans Pro" w:hAnsi="Source Sans Pro"/>
          <w:highlight w:val="white"/>
        </w:rPr>
      </w:pPr>
      <w:hyperlink r:id="rId22">
        <w:r w:rsidDel="00000000" w:rsidR="00000000" w:rsidRPr="00000000">
          <w:rPr>
            <w:rFonts w:ascii="Source Sans Pro" w:cs="Source Sans Pro" w:eastAsia="Source Sans Pro" w:hAnsi="Source Sans Pro"/>
            <w:b w:val="1"/>
            <w:color w:val="1155cc"/>
            <w:highlight w:val="white"/>
            <w:u w:val="single"/>
            <w:rtl w:val="0"/>
          </w:rPr>
          <w:t xml:space="preserve">The Member States’s</w:t>
        </w:r>
      </w:hyperlink>
      <w:hyperlink r:id="rId23">
        <w:r w:rsidDel="00000000" w:rsidR="00000000" w:rsidRPr="00000000">
          <w:rPr>
            <w:rFonts w:ascii="Source Sans Pro" w:cs="Source Sans Pro" w:eastAsia="Source Sans Pro" w:hAnsi="Source Sans Pro"/>
            <w:b w:val="1"/>
            <w:color w:val="1155cc"/>
            <w:highlight w:val="white"/>
            <w:u w:val="single"/>
            <w:rtl w:val="0"/>
          </w:rPr>
          <w:t xml:space="preserve"> </w:t>
        </w:r>
      </w:hyperlink>
      <w:hyperlink r:id="rId24">
        <w:r w:rsidDel="00000000" w:rsidR="00000000" w:rsidRPr="00000000">
          <w:rPr>
            <w:rFonts w:ascii="Source Sans Pro" w:cs="Source Sans Pro" w:eastAsia="Source Sans Pro" w:hAnsi="Source Sans Pro"/>
            <w:b w:val="1"/>
            <w:color w:val="1155cc"/>
            <w:highlight w:val="white"/>
            <w:u w:val="single"/>
            <w:rtl w:val="0"/>
          </w:rPr>
          <w:t xml:space="preserve">governments</w:t>
        </w:r>
      </w:hyperlink>
      <w:r w:rsidDel="00000000" w:rsidR="00000000" w:rsidRPr="00000000">
        <w:rPr>
          <w:rFonts w:ascii="Source Sans Pro" w:cs="Source Sans Pro" w:eastAsia="Source Sans Pro" w:hAnsi="Source Sans Pro"/>
          <w:highlight w:val="white"/>
          <w:rtl w:val="0"/>
        </w:rPr>
        <w:t xml:space="preserve"> remedy market failures, including direct public expenditure, and regulation of rent prices. Tenancy law is the responsibility of each MS, which implements national policies based on models of social protection. In particular, cities are at the heart of </w:t>
      </w:r>
      <w:hyperlink r:id="rId25">
        <w:r w:rsidDel="00000000" w:rsidR="00000000" w:rsidRPr="00000000">
          <w:rPr>
            <w:rFonts w:ascii="Source Sans Pro" w:cs="Source Sans Pro" w:eastAsia="Source Sans Pro" w:hAnsi="Source Sans Pro"/>
            <w:b w:val="1"/>
            <w:color w:val="1155cc"/>
            <w:highlight w:val="white"/>
            <w:u w:val="single"/>
            <w:rtl w:val="0"/>
          </w:rPr>
          <w:t xml:space="preserve">the Urban Agenda for the European Union</w:t>
        </w:r>
      </w:hyperlink>
      <w:hyperlink r:id="rId26">
        <w:r w:rsidDel="00000000" w:rsidR="00000000" w:rsidRPr="00000000">
          <w:rPr>
            <w:rFonts w:ascii="Source Sans Pro" w:cs="Source Sans Pro" w:eastAsia="Source Sans Pro" w:hAnsi="Source Sans Pro"/>
            <w:color w:val="1155cc"/>
            <w:highlight w:val="white"/>
            <w:u w:val="single"/>
            <w:rtl w:val="0"/>
          </w:rPr>
          <w:t xml:space="preserve">,</w:t>
        </w:r>
      </w:hyperlink>
      <w:r w:rsidDel="00000000" w:rsidR="00000000" w:rsidRPr="00000000">
        <w:rPr>
          <w:rFonts w:ascii="Source Sans Pro" w:cs="Source Sans Pro" w:eastAsia="Source Sans Pro" w:hAnsi="Source Sans Pro"/>
          <w:highlight w:val="white"/>
          <w:rtl w:val="0"/>
        </w:rPr>
        <w:t xml:space="preserve"> being affected by the housing crisis directly.`</w:t>
      </w:r>
    </w:p>
    <w:p w:rsidR="00000000" w:rsidDel="00000000" w:rsidP="00000000" w:rsidRDefault="00000000" w:rsidRPr="00000000" w14:paraId="0000001B">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1C">
      <w:pPr>
        <w:widowControl w:val="0"/>
        <w:ind w:left="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A significant role in this field is played by</w:t>
      </w:r>
      <w:r w:rsidDel="00000000" w:rsidR="00000000" w:rsidRPr="00000000">
        <w:rPr>
          <w:rFonts w:ascii="Source Sans Pro" w:cs="Source Sans Pro" w:eastAsia="Source Sans Pro" w:hAnsi="Source Sans Pro"/>
          <w:b w:val="1"/>
          <w:highlight w:val="white"/>
          <w:rtl w:val="0"/>
        </w:rPr>
        <w:t xml:space="preserve"> the private housing sector</w:t>
      </w:r>
      <w:r w:rsidDel="00000000" w:rsidR="00000000" w:rsidRPr="00000000">
        <w:rPr>
          <w:rFonts w:ascii="Source Sans Pro" w:cs="Source Sans Pro" w:eastAsia="Source Sans Pro" w:hAnsi="Source Sans Pro"/>
          <w:highlight w:val="white"/>
          <w:rtl w:val="0"/>
        </w:rPr>
        <w:t xml:space="preserve">. In the midst of a housing bubble, the EU real estate</w:t>
      </w:r>
      <w:r w:rsidDel="00000000" w:rsidR="00000000" w:rsidRPr="00000000">
        <w:rPr>
          <w:rFonts w:ascii="Source Sans Pro" w:cs="Source Sans Pro" w:eastAsia="Source Sans Pro" w:hAnsi="Source Sans Pro"/>
          <w:highlight w:val="white"/>
          <w:rtl w:val="0"/>
        </w:rPr>
        <w:t xml:space="preserve"> market is not a niche investment anymore due to low interest rates. Thus, additional demand in the property sector is created and prices are pushed even higher. </w:t>
      </w:r>
    </w:p>
    <w:p w:rsidR="00000000" w:rsidDel="00000000" w:rsidP="00000000" w:rsidRDefault="00000000" w:rsidRPr="00000000" w14:paraId="0000001D">
      <w:pPr>
        <w:widowControl w:val="0"/>
        <w:ind w:left="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 </w:t>
      </w:r>
    </w:p>
    <w:p w:rsidR="00000000" w:rsidDel="00000000" w:rsidP="00000000" w:rsidRDefault="00000000" w:rsidRPr="00000000" w14:paraId="0000001E">
      <w:pPr>
        <w:widowControl w:val="0"/>
        <w:ind w:left="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Lastly, </w:t>
      </w:r>
      <w:r w:rsidDel="00000000" w:rsidR="00000000" w:rsidRPr="00000000">
        <w:rPr>
          <w:rFonts w:ascii="Source Sans Pro" w:cs="Source Sans Pro" w:eastAsia="Source Sans Pro" w:hAnsi="Source Sans Pro"/>
          <w:b w:val="1"/>
          <w:highlight w:val="white"/>
          <w:rtl w:val="0"/>
        </w:rPr>
        <w:t xml:space="preserve">the homeless</w:t>
      </w:r>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b w:val="1"/>
          <w:highlight w:val="white"/>
          <w:rtl w:val="0"/>
        </w:rPr>
        <w:t xml:space="preserve">those at risk of poverty</w:t>
      </w:r>
      <w:r w:rsidDel="00000000" w:rsidR="00000000" w:rsidRPr="00000000">
        <w:rPr>
          <w:rFonts w:ascii="Source Sans Pro" w:cs="Source Sans Pro" w:eastAsia="Source Sans Pro" w:hAnsi="Source Sans Pro"/>
          <w:highlight w:val="white"/>
          <w:rtl w:val="0"/>
        </w:rPr>
        <w:t xml:space="preserve"> and </w:t>
      </w:r>
      <w:hyperlink r:id="rId27">
        <w:r w:rsidDel="00000000" w:rsidR="00000000" w:rsidRPr="00000000">
          <w:rPr>
            <w:rFonts w:ascii="Source Sans Pro" w:cs="Source Sans Pro" w:eastAsia="Source Sans Pro" w:hAnsi="Source Sans Pro"/>
            <w:b w:val="1"/>
            <w:color w:val="1155cc"/>
            <w:highlight w:val="white"/>
            <w:u w:val="single"/>
            <w:rtl w:val="0"/>
          </w:rPr>
          <w:t xml:space="preserve">young people</w:t>
        </w:r>
      </w:hyperlink>
      <w:r w:rsidDel="00000000" w:rsidR="00000000" w:rsidRPr="00000000">
        <w:rPr>
          <w:rFonts w:ascii="Source Sans Pro" w:cs="Source Sans Pro" w:eastAsia="Source Sans Pro" w:hAnsi="Source Sans Pro"/>
          <w:highlight w:val="white"/>
          <w:rtl w:val="0"/>
        </w:rPr>
        <w:t xml:space="preserve"> are the focus of this problem. They are monitored and helped by </w:t>
      </w:r>
      <w:hyperlink r:id="rId28">
        <w:r w:rsidDel="00000000" w:rsidR="00000000" w:rsidRPr="00000000">
          <w:rPr>
            <w:rFonts w:ascii="Source Sans Pro" w:cs="Source Sans Pro" w:eastAsia="Source Sans Pro" w:hAnsi="Source Sans Pro"/>
            <w:b w:val="1"/>
            <w:color w:val="1155cc"/>
            <w:highlight w:val="white"/>
            <w:u w:val="single"/>
            <w:rtl w:val="0"/>
          </w:rPr>
          <w:t xml:space="preserve">local NGOs</w:t>
        </w:r>
      </w:hyperlink>
      <w:r w:rsidDel="00000000" w:rsidR="00000000" w:rsidRPr="00000000">
        <w:rPr>
          <w:rFonts w:ascii="Source Sans Pro" w:cs="Source Sans Pro" w:eastAsia="Source Sans Pro" w:hAnsi="Source Sans Pro"/>
          <w:highlight w:val="white"/>
          <w:rtl w:val="0"/>
        </w:rPr>
        <w:t xml:space="preserve"> and </w:t>
      </w:r>
      <w:hyperlink r:id="rId29">
        <w:r w:rsidDel="00000000" w:rsidR="00000000" w:rsidRPr="00000000">
          <w:rPr>
            <w:rFonts w:ascii="Source Sans Pro" w:cs="Source Sans Pro" w:eastAsia="Source Sans Pro" w:hAnsi="Source Sans Pro"/>
            <w:b w:val="1"/>
            <w:color w:val="1155cc"/>
            <w:highlight w:val="white"/>
            <w:u w:val="single"/>
            <w:rtl w:val="0"/>
          </w:rPr>
          <w:t xml:space="preserve">social protection projects</w:t>
        </w:r>
      </w:hyperlink>
      <w:r w:rsidDel="00000000" w:rsidR="00000000" w:rsidRPr="00000000">
        <w:rPr>
          <w:rFonts w:ascii="Source Sans Pro" w:cs="Source Sans Pro" w:eastAsia="Source Sans Pro" w:hAnsi="Source Sans Pro"/>
          <w:highlight w:val="white"/>
          <w:rtl w:val="0"/>
        </w:rPr>
        <w:t xml:space="preserve">. Such a notable organisation is </w:t>
      </w:r>
      <w:hyperlink r:id="rId30">
        <w:r w:rsidDel="00000000" w:rsidR="00000000" w:rsidRPr="00000000">
          <w:rPr>
            <w:rFonts w:ascii="Source Sans Pro" w:cs="Source Sans Pro" w:eastAsia="Source Sans Pro" w:hAnsi="Source Sans Pro"/>
            <w:b w:val="1"/>
            <w:color w:val="1155cc"/>
            <w:highlight w:val="white"/>
            <w:u w:val="single"/>
            <w:rtl w:val="0"/>
          </w:rPr>
          <w:t xml:space="preserve">FEANTSA (</w:t>
        </w:r>
      </w:hyperlink>
      <w:hyperlink r:id="rId31">
        <w:r w:rsidDel="00000000" w:rsidR="00000000" w:rsidRPr="00000000">
          <w:rPr>
            <w:rFonts w:ascii="Source Sans Pro" w:cs="Source Sans Pro" w:eastAsia="Source Sans Pro" w:hAnsi="Source Sans Pro"/>
            <w:b w:val="1"/>
            <w:color w:val="1155cc"/>
            <w:highlight w:val="white"/>
            <w:u w:val="single"/>
            <w:rtl w:val="0"/>
          </w:rPr>
          <w:t xml:space="preserve">European Federation of National Organisations Working with the Homeless)</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highlight w:val="white"/>
          <w:rtl w:val="0"/>
        </w:rPr>
        <w:t xml:space="preserve">the only European NGO focusing exclusively on the homeless and the barriers they face including in the housing sector.  </w:t>
      </w:r>
    </w:p>
    <w:p w:rsidR="00000000" w:rsidDel="00000000" w:rsidP="00000000" w:rsidRDefault="00000000" w:rsidRPr="00000000" w14:paraId="0000001F">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20">
      <w:pPr>
        <w:widowControl w:val="0"/>
        <w:jc w:val="both"/>
        <w:rPr>
          <w:rFonts w:ascii="Source Sans Pro" w:cs="Source Sans Pro" w:eastAsia="Source Sans Pro" w:hAnsi="Source Sans Pro"/>
          <w:b w:val="1"/>
          <w:sz w:val="26"/>
          <w:szCs w:val="26"/>
        </w:rPr>
      </w:pPr>
      <w:r w:rsidDel="00000000" w:rsidR="00000000" w:rsidRPr="00000000">
        <w:rPr>
          <w:rFonts w:ascii="Source Sans Pro" w:cs="Source Sans Pro" w:eastAsia="Source Sans Pro" w:hAnsi="Source Sans Pro"/>
          <w:b w:val="1"/>
          <w:sz w:val="26"/>
          <w:szCs w:val="26"/>
          <w:rtl w:val="0"/>
        </w:rPr>
        <w:t xml:space="preserve">Key conflicts </w:t>
      </w:r>
    </w:p>
    <w:p w:rsidR="00000000" w:rsidDel="00000000" w:rsidP="00000000" w:rsidRDefault="00000000" w:rsidRPr="00000000" w14:paraId="00000021">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22">
      <w:pPr>
        <w:widowControl w:val="0"/>
        <w:ind w:left="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b w:val="1"/>
          <w:highlight w:val="white"/>
          <w:rtl w:val="0"/>
        </w:rPr>
        <w:t xml:space="preserve">The right to housing vs disproportionate income levels</w:t>
      </w:r>
      <w:r w:rsidDel="00000000" w:rsidR="00000000" w:rsidRPr="00000000">
        <w:rPr>
          <w:rtl w:val="0"/>
        </w:rPr>
      </w:r>
    </w:p>
    <w:p w:rsidR="00000000" w:rsidDel="00000000" w:rsidP="00000000" w:rsidRDefault="00000000" w:rsidRPr="00000000" w14:paraId="00000023">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24">
      <w:pPr>
        <w:widowControl w:val="0"/>
        <w:ind w:left="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International law recognises everyone’s right to an adequate standard of living, including adequate housing ever since the </w:t>
      </w:r>
      <w:hyperlink r:id="rId32">
        <w:r w:rsidDel="00000000" w:rsidR="00000000" w:rsidRPr="00000000">
          <w:rPr>
            <w:rFonts w:ascii="Source Sans Pro" w:cs="Source Sans Pro" w:eastAsia="Source Sans Pro" w:hAnsi="Source Sans Pro"/>
            <w:color w:val="1155cc"/>
            <w:highlight w:val="white"/>
            <w:u w:val="single"/>
            <w:rtl w:val="0"/>
          </w:rPr>
          <w:t xml:space="preserve">1948 Universal Declaration of Human Rights</w:t>
        </w:r>
      </w:hyperlink>
      <w:r w:rsidDel="00000000" w:rsidR="00000000" w:rsidRPr="00000000">
        <w:rPr>
          <w:rFonts w:ascii="Source Sans Pro" w:cs="Source Sans Pro" w:eastAsia="Source Sans Pro" w:hAnsi="Source Sans Pro"/>
          <w:highlight w:val="white"/>
          <w:rtl w:val="0"/>
        </w:rPr>
        <w:t xml:space="preserve">. Although 27 MS have ratified the </w:t>
      </w:r>
      <w:hyperlink r:id="rId33">
        <w:r w:rsidDel="00000000" w:rsidR="00000000" w:rsidRPr="00000000">
          <w:rPr>
            <w:rFonts w:ascii="Source Sans Pro" w:cs="Source Sans Pro" w:eastAsia="Source Sans Pro" w:hAnsi="Source Sans Pro"/>
            <w:color w:val="1155cc"/>
            <w:highlight w:val="white"/>
            <w:u w:val="single"/>
            <w:rtl w:val="0"/>
          </w:rPr>
          <w:t xml:space="preserve">International Covenant on Economic, Social and Cultural Rights</w:t>
        </w:r>
      </w:hyperlink>
      <w:r w:rsidDel="00000000" w:rsidR="00000000" w:rsidRPr="00000000">
        <w:rPr>
          <w:rFonts w:ascii="Source Sans Pro" w:cs="Source Sans Pro" w:eastAsia="Source Sans Pro" w:hAnsi="Source Sans Pro"/>
          <w:highlight w:val="white"/>
          <w:rtl w:val="0"/>
        </w:rPr>
        <w:t xml:space="preserve"> where the right to housing is stipulated, </w:t>
      </w:r>
      <w:hyperlink r:id="rId34">
        <w:r w:rsidDel="00000000" w:rsidR="00000000" w:rsidRPr="00000000">
          <w:rPr>
            <w:rFonts w:ascii="Source Sans Pro" w:cs="Source Sans Pro" w:eastAsia="Source Sans Pro" w:hAnsi="Source Sans Pro"/>
            <w:color w:val="1155cc"/>
            <w:highlight w:val="white"/>
            <w:u w:val="single"/>
            <w:rtl w:val="0"/>
          </w:rPr>
          <w:t xml:space="preserve">around 82 million citizens are overburdened by housing costs</w:t>
        </w:r>
      </w:hyperlink>
      <w:r w:rsidDel="00000000" w:rsidR="00000000" w:rsidRPr="00000000">
        <w:rPr>
          <w:rFonts w:ascii="Source Sans Pro" w:cs="Source Sans Pro" w:eastAsia="Source Sans Pro" w:hAnsi="Source Sans Pro"/>
          <w:highlight w:val="white"/>
          <w:rtl w:val="0"/>
        </w:rPr>
        <w:t xml:space="preserve">, spending more than 40% of their disposable income on housing. With an </w:t>
      </w:r>
      <w:r w:rsidDel="00000000" w:rsidR="00000000" w:rsidRPr="00000000">
        <w:rPr>
          <w:rFonts w:ascii="Source Sans Pro" w:cs="Source Sans Pro" w:eastAsia="Source Sans Pro" w:hAnsi="Source Sans Pro"/>
          <w:highlight w:val="white"/>
          <w:rtl w:val="0"/>
        </w:rPr>
        <w:t xml:space="preserve">estimated </w:t>
      </w:r>
      <w:hyperlink r:id="rId35">
        <w:r w:rsidDel="00000000" w:rsidR="00000000" w:rsidRPr="00000000">
          <w:rPr>
            <w:rFonts w:ascii="Source Sans Pro" w:cs="Source Sans Pro" w:eastAsia="Source Sans Pro" w:hAnsi="Source Sans Pro"/>
            <w:color w:val="1155cc"/>
            <w:highlight w:val="white"/>
            <w:u w:val="single"/>
            <w:rtl w:val="0"/>
          </w:rPr>
          <w:t xml:space="preserve">96.5 million Europeans at risk of poverty or social exclusion</w:t>
        </w:r>
      </w:hyperlink>
      <w:r w:rsidDel="00000000" w:rsidR="00000000" w:rsidRPr="00000000">
        <w:rPr>
          <w:rFonts w:ascii="Source Sans Pro" w:cs="Source Sans Pro" w:eastAsia="Source Sans Pro" w:hAnsi="Source Sans Pro"/>
          <w:highlight w:val="white"/>
          <w:rtl w:val="0"/>
        </w:rPr>
        <w:t xml:space="preserve">, and </w:t>
      </w:r>
      <w:hyperlink r:id="rId36">
        <w:r w:rsidDel="00000000" w:rsidR="00000000" w:rsidRPr="00000000">
          <w:rPr>
            <w:rFonts w:ascii="Source Sans Pro" w:cs="Source Sans Pro" w:eastAsia="Source Sans Pro" w:hAnsi="Source Sans Pro"/>
            <w:color w:val="1155cc"/>
            <w:highlight w:val="white"/>
            <w:u w:val="single"/>
            <w:rtl w:val="0"/>
          </w:rPr>
          <w:t xml:space="preserve">poor households spending the same or even higher amount on housing than non-poor households</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highlight w:val="white"/>
          <w:rtl w:val="0"/>
        </w:rPr>
        <w:t xml:space="preserve">the universal right to live in acceptable housing conditions is greatly challenged.</w:t>
      </w:r>
      <w:r w:rsidDel="00000000" w:rsidR="00000000" w:rsidRPr="00000000">
        <w:rPr>
          <w:rtl w:val="0"/>
        </w:rPr>
      </w:r>
    </w:p>
    <w:p w:rsidR="00000000" w:rsidDel="00000000" w:rsidP="00000000" w:rsidRDefault="00000000" w:rsidRPr="00000000" w14:paraId="00000025">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400" w:lineRule="auto"/>
        <w:jc w:val="both"/>
        <w:rPr>
          <w:rFonts w:ascii="Source Sans Pro" w:cs="Source Sans Pro" w:eastAsia="Source Sans Pro" w:hAnsi="Source Sans Pro"/>
          <w:b w:val="1"/>
          <w:highlight w:val="white"/>
        </w:rPr>
      </w:pPr>
      <w:r w:rsidDel="00000000" w:rsidR="00000000" w:rsidRPr="00000000">
        <w:rPr>
          <w:rFonts w:ascii="Source Sans Pro" w:cs="Source Sans Pro" w:eastAsia="Source Sans Pro" w:hAnsi="Source Sans Pro"/>
          <w:b w:val="1"/>
          <w:highlight w:val="white"/>
          <w:rtl w:val="0"/>
        </w:rPr>
        <w:t xml:space="preserve">The COVID-19 Pandemic vs overcrowding housing</w:t>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400" w:lineRule="auto"/>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Overcrowding and living in close proximity to others during the pandemic is among the highest risk factors for the spread of the virus. Conversely, in </w:t>
      </w:r>
      <w:hyperlink r:id="rId37">
        <w:r w:rsidDel="00000000" w:rsidR="00000000" w:rsidRPr="00000000">
          <w:rPr>
            <w:rFonts w:ascii="Source Sans Pro" w:cs="Source Sans Pro" w:eastAsia="Source Sans Pro" w:hAnsi="Source Sans Pro"/>
            <w:color w:val="1155cc"/>
            <w:highlight w:val="white"/>
            <w:u w:val="single"/>
            <w:rtl w:val="0"/>
          </w:rPr>
          <w:t xml:space="preserve">Romania, Bulgaria, Croatia and Poland, over 35% of the population are living in overcrowded accommodation</w:t>
        </w:r>
      </w:hyperlink>
      <w:r w:rsidDel="00000000" w:rsidR="00000000" w:rsidRPr="00000000">
        <w:rPr>
          <w:rFonts w:ascii="Source Sans Pro" w:cs="Source Sans Pro" w:eastAsia="Source Sans Pro" w:hAnsi="Source Sans Pro"/>
          <w:highlight w:val="white"/>
          <w:rtl w:val="0"/>
        </w:rPr>
        <w:t xml:space="preserve">. Young people experiencing poverty are also more likely to face overcrowding in housing than any other category. </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400" w:lineRule="auto"/>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Therefore, </w:t>
      </w:r>
      <w:hyperlink r:id="rId38">
        <w:r w:rsidDel="00000000" w:rsidR="00000000" w:rsidRPr="00000000">
          <w:rPr>
            <w:rFonts w:ascii="Source Sans Pro" w:cs="Source Sans Pro" w:eastAsia="Source Sans Pro" w:hAnsi="Source Sans Pro"/>
            <w:color w:val="1155cc"/>
            <w:highlight w:val="white"/>
            <w:u w:val="single"/>
            <w:rtl w:val="0"/>
          </w:rPr>
          <w:t xml:space="preserve">people experience physical and mental health problems</w:t>
        </w:r>
      </w:hyperlink>
      <w:r w:rsidDel="00000000" w:rsidR="00000000" w:rsidRPr="00000000">
        <w:rPr>
          <w:rFonts w:ascii="Source Sans Pro" w:cs="Source Sans Pro" w:eastAsia="Source Sans Pro" w:hAnsi="Source Sans Pro"/>
          <w:highlight w:val="white"/>
          <w:rtl w:val="0"/>
        </w:rPr>
        <w:t xml:space="preserve"> such as depression and sleep disorders related to a lack of space in their homes, especially during lockdowns. The existing housing overcrowding </w:t>
      </w:r>
      <w:r w:rsidDel="00000000" w:rsidR="00000000" w:rsidRPr="00000000">
        <w:rPr>
          <w:rFonts w:ascii="Source Sans Pro" w:cs="Source Sans Pro" w:eastAsia="Source Sans Pro" w:hAnsi="Source Sans Pro"/>
          <w:highlight w:val="white"/>
          <w:rtl w:val="0"/>
        </w:rPr>
        <w:t xml:space="preserve">situation</w:t>
      </w:r>
      <w:r w:rsidDel="00000000" w:rsidR="00000000" w:rsidRPr="00000000">
        <w:rPr>
          <w:rFonts w:ascii="Source Sans Pro" w:cs="Source Sans Pro" w:eastAsia="Source Sans Pro" w:hAnsi="Source Sans Pro"/>
          <w:highlight w:val="white"/>
          <w:rtl w:val="0"/>
        </w:rPr>
        <w:t xml:space="preserve"> makes it harder to self-isolate and protect from COVID-19 and  contributes to higher infection and death rates.</w:t>
      </w:r>
    </w:p>
    <w:p w:rsidR="00000000" w:rsidDel="00000000" w:rsidP="00000000" w:rsidRDefault="00000000" w:rsidRPr="00000000" w14:paraId="00000029">
      <w:pPr>
        <w:widowControl w:val="0"/>
        <w:ind w:left="0" w:firstLine="0"/>
        <w:jc w:val="both"/>
        <w:rPr>
          <w:rFonts w:ascii="Source Sans Pro" w:cs="Source Sans Pro" w:eastAsia="Source Sans Pro" w:hAnsi="Source Sans Pro"/>
          <w:b w:val="1"/>
          <w:highlight w:val="white"/>
        </w:rPr>
      </w:pPr>
      <w:r w:rsidDel="00000000" w:rsidR="00000000" w:rsidRPr="00000000">
        <w:rPr>
          <w:rFonts w:ascii="Source Sans Pro" w:cs="Source Sans Pro" w:eastAsia="Source Sans Pro" w:hAnsi="Source Sans Pro"/>
          <w:b w:val="1"/>
          <w:highlight w:val="white"/>
          <w:rtl w:val="0"/>
        </w:rPr>
        <w:t xml:space="preserve">Housing inequalities and segregation effects on low-income individuals</w:t>
      </w:r>
    </w:p>
    <w:p w:rsidR="00000000" w:rsidDel="00000000" w:rsidP="00000000" w:rsidRDefault="00000000" w:rsidRPr="00000000" w14:paraId="0000002A">
      <w:pPr>
        <w:widowControl w:val="0"/>
        <w:ind w:left="0" w:firstLine="0"/>
        <w:jc w:val="both"/>
        <w:rPr>
          <w:rFonts w:ascii="Source Sans Pro" w:cs="Source Sans Pro" w:eastAsia="Source Sans Pro" w:hAnsi="Source Sans Pro"/>
          <w:b w:val="1"/>
          <w:highlight w:val="white"/>
        </w:rPr>
      </w:pPr>
      <w:r w:rsidDel="00000000" w:rsidR="00000000" w:rsidRPr="00000000">
        <w:rPr>
          <w:rtl w:val="0"/>
        </w:rPr>
      </w:r>
    </w:p>
    <w:p w:rsidR="00000000" w:rsidDel="00000000" w:rsidP="00000000" w:rsidRDefault="00000000" w:rsidRPr="00000000" w14:paraId="0000002B">
      <w:pPr>
        <w:widowControl w:val="0"/>
        <w:ind w:left="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The primary factor that influences the choice of living remains the socio-economic one. High-income and low-income individuals have different housing opportunities that contribute to </w:t>
      </w:r>
      <w:hyperlink r:id="rId39">
        <w:r w:rsidDel="00000000" w:rsidR="00000000" w:rsidRPr="00000000">
          <w:rPr>
            <w:rFonts w:ascii="Source Sans Pro" w:cs="Source Sans Pro" w:eastAsia="Source Sans Pro" w:hAnsi="Source Sans Pro"/>
            <w:color w:val="1155cc"/>
            <w:highlight w:val="white"/>
            <w:u w:val="single"/>
            <w:rtl w:val="0"/>
          </w:rPr>
          <w:t xml:space="preserve">increasing economic and social segregation in many European cities</w:t>
        </w:r>
      </w:hyperlink>
      <w:r w:rsidDel="00000000" w:rsidR="00000000" w:rsidRPr="00000000">
        <w:rPr>
          <w:rFonts w:ascii="Source Sans Pro" w:cs="Source Sans Pro" w:eastAsia="Source Sans Pro" w:hAnsi="Source Sans Pro"/>
          <w:highlight w:val="white"/>
          <w:rtl w:val="0"/>
        </w:rPr>
        <w:t xml:space="preserve">. There is a tendency of high-income individuals </w:t>
      </w:r>
      <w:r w:rsidDel="00000000" w:rsidR="00000000" w:rsidRPr="00000000">
        <w:rPr>
          <w:rFonts w:ascii="Source Sans Pro" w:cs="Source Sans Pro" w:eastAsia="Source Sans Pro" w:hAnsi="Source Sans Pro"/>
          <w:highlight w:val="white"/>
          <w:rtl w:val="0"/>
        </w:rPr>
        <w:t xml:space="preserve">living</w:t>
      </w:r>
      <w:r w:rsidDel="00000000" w:rsidR="00000000" w:rsidRPr="00000000">
        <w:rPr>
          <w:rFonts w:ascii="Source Sans Pro" w:cs="Source Sans Pro" w:eastAsia="Source Sans Pro" w:hAnsi="Source Sans Pro"/>
          <w:highlight w:val="white"/>
          <w:rtl w:val="0"/>
        </w:rPr>
        <w:t xml:space="preserve"> near other </w:t>
      </w:r>
      <w:hyperlink r:id="rId40">
        <w:r w:rsidDel="00000000" w:rsidR="00000000" w:rsidRPr="00000000">
          <w:rPr>
            <w:rFonts w:ascii="Source Sans Pro" w:cs="Source Sans Pro" w:eastAsia="Source Sans Pro" w:hAnsi="Source Sans Pro"/>
            <w:color w:val="1155cc"/>
            <w:highlight w:val="white"/>
            <w:u w:val="single"/>
            <w:rtl w:val="0"/>
          </w:rPr>
          <w:t xml:space="preserve">rich households and poor individuals segregating</w:t>
        </w:r>
      </w:hyperlink>
      <w:r w:rsidDel="00000000" w:rsidR="00000000" w:rsidRPr="00000000">
        <w:rPr>
          <w:rFonts w:ascii="Source Sans Pro" w:cs="Source Sans Pro" w:eastAsia="Source Sans Pro" w:hAnsi="Source Sans Pro"/>
          <w:highlight w:val="white"/>
          <w:rtl w:val="0"/>
        </w:rPr>
        <w:t xml:space="preserve"> themselves in less in-demand neighbourhoods. </w:t>
      </w:r>
    </w:p>
    <w:p w:rsidR="00000000" w:rsidDel="00000000" w:rsidP="00000000" w:rsidRDefault="00000000" w:rsidRPr="00000000" w14:paraId="0000002C">
      <w:pPr>
        <w:widowControl w:val="0"/>
        <w:ind w:left="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2D">
      <w:pPr>
        <w:widowControl w:val="0"/>
        <w:ind w:left="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highlight w:val="white"/>
          <w:rtl w:val="0"/>
        </w:rPr>
        <w:t xml:space="preserve">This „freedom of choice” is not a real choice, resulting in low-income citizens experiencing ”residential alienation” and </w:t>
      </w:r>
      <w:hyperlink r:id="rId41">
        <w:r w:rsidDel="00000000" w:rsidR="00000000" w:rsidRPr="00000000">
          <w:rPr>
            <w:rFonts w:ascii="Source Sans Pro" w:cs="Source Sans Pro" w:eastAsia="Source Sans Pro" w:hAnsi="Source Sans Pro"/>
            <w:color w:val="1155cc"/>
            <w:highlight w:val="white"/>
            <w:u w:val="single"/>
            <w:rtl w:val="0"/>
          </w:rPr>
          <w:t xml:space="preserve"> socio-economic segregation effects</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highlight w:val="white"/>
          <w:rtl w:val="0"/>
        </w:rPr>
        <w:t xml:space="preserve">For example, </w:t>
      </w:r>
      <w:hyperlink r:id="rId42">
        <w:r w:rsidDel="00000000" w:rsidR="00000000" w:rsidRPr="00000000">
          <w:rPr>
            <w:rFonts w:ascii="Source Sans Pro" w:cs="Source Sans Pro" w:eastAsia="Source Sans Pro" w:hAnsi="Source Sans Pro"/>
            <w:color w:val="1155cc"/>
            <w:highlight w:val="white"/>
            <w:u w:val="single"/>
            <w:rtl w:val="0"/>
          </w:rPr>
          <w:t xml:space="preserve">medical services are more plentiful in high-income neighbourhoods</w:t>
        </w:r>
      </w:hyperlink>
      <w:r w:rsidDel="00000000" w:rsidR="00000000" w:rsidRPr="00000000">
        <w:rPr>
          <w:rFonts w:ascii="Source Sans Pro" w:cs="Source Sans Pro" w:eastAsia="Source Sans Pro" w:hAnsi="Source Sans Pro"/>
          <w:highlight w:val="white"/>
          <w:rtl w:val="0"/>
        </w:rPr>
        <w:t xml:space="preserve">. Youngsters in poor households have </w:t>
      </w:r>
      <w:hyperlink r:id="rId43">
        <w:r w:rsidDel="00000000" w:rsidR="00000000" w:rsidRPr="00000000">
          <w:rPr>
            <w:rFonts w:ascii="Source Sans Pro" w:cs="Source Sans Pro" w:eastAsia="Source Sans Pro" w:hAnsi="Source Sans Pro"/>
            <w:color w:val="1155cc"/>
            <w:highlight w:val="white"/>
            <w:u w:val="single"/>
            <w:rtl w:val="0"/>
          </w:rPr>
          <w:t xml:space="preserve">lower </w:t>
        </w:r>
      </w:hyperlink>
      <w:hyperlink r:id="rId44">
        <w:r w:rsidDel="00000000" w:rsidR="00000000" w:rsidRPr="00000000">
          <w:rPr>
            <w:rFonts w:ascii="Source Sans Pro" w:cs="Source Sans Pro" w:eastAsia="Source Sans Pro" w:hAnsi="Source Sans Pro"/>
            <w:color w:val="1155cc"/>
            <w:u w:val="single"/>
            <w:rtl w:val="0"/>
          </w:rPr>
          <w:t xml:space="preserve">levels of educational attainment, higher levels of bad behaviour, and unsatisfactory prospects for the future</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2E">
      <w:pPr>
        <w:widowControl w:val="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b w:val="1"/>
          <w:highlight w:val="white"/>
        </w:rPr>
      </w:pPr>
      <w:r w:rsidDel="00000000" w:rsidR="00000000" w:rsidRPr="00000000">
        <w:rPr>
          <w:rFonts w:ascii="Source Sans Pro" w:cs="Source Sans Pro" w:eastAsia="Source Sans Pro" w:hAnsi="Source Sans Pro"/>
          <w:b w:val="1"/>
          <w:highlight w:val="white"/>
          <w:rtl w:val="0"/>
        </w:rPr>
        <w:t xml:space="preserve">Measures in place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b w:val="1"/>
          <w:highlight w:val="whit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b w:val="1"/>
          <w:highlight w:val="white"/>
          <w:u w:val="none"/>
        </w:rPr>
      </w:pPr>
      <w:hyperlink r:id="rId45">
        <w:r w:rsidDel="00000000" w:rsidR="00000000" w:rsidRPr="00000000">
          <w:rPr>
            <w:rFonts w:ascii="Source Sans Pro" w:cs="Source Sans Pro" w:eastAsia="Source Sans Pro" w:hAnsi="Source Sans Pro"/>
            <w:b w:val="1"/>
            <w:color w:val="1155cc"/>
            <w:highlight w:val="white"/>
            <w:u w:val="single"/>
            <w:rtl w:val="0"/>
          </w:rPr>
          <w:t xml:space="preserve">The New Leipzig Charter on Sustainable European cities</w:t>
        </w:r>
      </w:hyperlink>
      <w:r w:rsidDel="00000000" w:rsidR="00000000" w:rsidRPr="00000000">
        <w:rPr>
          <w:rFonts w:ascii="Source Sans Pro" w:cs="Source Sans Pro" w:eastAsia="Source Sans Pro" w:hAnsi="Source Sans Pro"/>
          <w:b w:val="1"/>
          <w:highlight w:val="white"/>
          <w:rtl w:val="0"/>
        </w:rPr>
        <w:t xml:space="preserve"> </w:t>
      </w:r>
      <w:r w:rsidDel="00000000" w:rsidR="00000000" w:rsidRPr="00000000">
        <w:rPr>
          <w:rFonts w:ascii="Source Sans Pro" w:cs="Source Sans Pro" w:eastAsia="Source Sans Pro" w:hAnsi="Source Sans Pro"/>
          <w:rtl w:val="0"/>
        </w:rPr>
        <w:t xml:space="preserve">provides</w:t>
      </w:r>
      <w:r w:rsidDel="00000000" w:rsidR="00000000" w:rsidRPr="00000000">
        <w:rPr>
          <w:rFonts w:ascii="Source Sans Pro" w:cs="Source Sans Pro" w:eastAsia="Source Sans Pro" w:hAnsi="Source Sans Pro"/>
          <w:rtl w:val="0"/>
        </w:rPr>
        <w:t xml:space="preserve"> a policy framework for integrating and ensuring the implementation of sustainable urban development strategies in Europe’s cities. The document is strongly aligned with the </w:t>
      </w:r>
      <w:hyperlink r:id="rId46">
        <w:r w:rsidDel="00000000" w:rsidR="00000000" w:rsidRPr="00000000">
          <w:rPr>
            <w:rFonts w:ascii="Source Sans Pro" w:cs="Source Sans Pro" w:eastAsia="Source Sans Pro" w:hAnsi="Source Sans Pro"/>
            <w:b w:val="1"/>
            <w:color w:val="1155cc"/>
            <w:u w:val="single"/>
            <w:rtl w:val="0"/>
          </w:rPr>
          <w:t xml:space="preserve">EU Cohesion Policy 2021-2027</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b w:val="1"/>
          <w:highlight w:val="white"/>
          <w:u w:val="none"/>
        </w:rPr>
      </w:pPr>
      <w:hyperlink r:id="rId47">
        <w:r w:rsidDel="00000000" w:rsidR="00000000" w:rsidRPr="00000000">
          <w:rPr>
            <w:rFonts w:ascii="Source Sans Pro" w:cs="Source Sans Pro" w:eastAsia="Source Sans Pro" w:hAnsi="Source Sans Pro"/>
            <w:b w:val="1"/>
            <w:color w:val="1155cc"/>
            <w:highlight w:val="white"/>
            <w:u w:val="single"/>
            <w:rtl w:val="0"/>
          </w:rPr>
          <w:t xml:space="preserve">The Urban Agenda for the EU</w:t>
        </w:r>
      </w:hyperlink>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is an integrated and coordinated approach to deal with the urban dimension of the EU. In 2016, through</w:t>
      </w:r>
      <w:r w:rsidDel="00000000" w:rsidR="00000000" w:rsidRPr="00000000">
        <w:rPr>
          <w:rFonts w:ascii="Source Sans Pro" w:cs="Source Sans Pro" w:eastAsia="Source Sans Pro" w:hAnsi="Source Sans Pro"/>
          <w:b w:val="1"/>
          <w:highlight w:val="white"/>
          <w:rtl w:val="0"/>
        </w:rPr>
        <w:t xml:space="preserve"> </w:t>
      </w:r>
      <w:r w:rsidDel="00000000" w:rsidR="00000000" w:rsidRPr="00000000">
        <w:rPr>
          <w:rFonts w:ascii="Source Sans Pro" w:cs="Source Sans Pro" w:eastAsia="Source Sans Pro" w:hAnsi="Source Sans Pro"/>
          <w:b w:val="1"/>
          <w:highlight w:val="white"/>
          <w:rtl w:val="0"/>
        </w:rPr>
        <w:t xml:space="preserve">the Pact of Amsterdam</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rtl w:val="0"/>
        </w:rPr>
        <w:t xml:space="preserve"> EU Ministers Responsible for Urban Matters agreed on this agenda to improve the quality of life in urban areas. </w:t>
      </w:r>
      <w:r w:rsidDel="00000000" w:rsidR="00000000" w:rsidRPr="00000000">
        <w:rPr>
          <w:rFonts w:ascii="Source Sans Pro" w:cs="Source Sans Pro" w:eastAsia="Source Sans Pro" w:hAnsi="Source Sans Pro"/>
          <w:rtl w:val="0"/>
        </w:rPr>
        <w:t xml:space="preserve">Partnerships are established between MS, cities, the EC, NGOs and businesses, with two such partnerships having been launched on housing and urban poverty so far.</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u w:val="none"/>
        </w:rPr>
      </w:pPr>
      <w:hyperlink r:id="rId48">
        <w:r w:rsidDel="00000000" w:rsidR="00000000" w:rsidRPr="00000000">
          <w:rPr>
            <w:rFonts w:ascii="Source Sans Pro" w:cs="Source Sans Pro" w:eastAsia="Source Sans Pro" w:hAnsi="Source Sans Pro"/>
            <w:b w:val="1"/>
            <w:color w:val="1155cc"/>
            <w:u w:val="single"/>
            <w:rtl w:val="0"/>
          </w:rPr>
          <w:t xml:space="preserve">Housing Europe</w:t>
        </w:r>
      </w:hyperlink>
      <w:r w:rsidDel="00000000" w:rsidR="00000000" w:rsidRPr="00000000">
        <w:rPr>
          <w:rFonts w:ascii="Source Sans Pro" w:cs="Source Sans Pro" w:eastAsia="Source Sans Pro" w:hAnsi="Source Sans Pro"/>
          <w:rtl w:val="0"/>
        </w:rPr>
        <w:t xml:space="preserve"> is the</w:t>
      </w:r>
      <w:r w:rsidDel="00000000" w:rsidR="00000000" w:rsidRPr="00000000">
        <w:rPr>
          <w:rFonts w:ascii="Source Sans Pro" w:cs="Source Sans Pro" w:eastAsia="Source Sans Pro" w:hAnsi="Source Sans Pro"/>
          <w:b w:val="1"/>
          <w:rtl w:val="0"/>
        </w:rPr>
        <w:t xml:space="preserve"> </w:t>
      </w:r>
      <w:hyperlink r:id="rId49">
        <w:r w:rsidDel="00000000" w:rsidR="00000000" w:rsidRPr="00000000">
          <w:rPr>
            <w:rFonts w:ascii="Source Sans Pro" w:cs="Source Sans Pro" w:eastAsia="Source Sans Pro" w:hAnsi="Source Sans Pro"/>
            <w:b w:val="1"/>
            <w:color w:val="1155cc"/>
            <w:u w:val="single"/>
            <w:rtl w:val="0"/>
          </w:rPr>
          <w:t xml:space="preserve">European Federation of Public, Cooperative and Social Housing</w:t>
        </w:r>
      </w:hyperlink>
      <w:hyperlink r:id="rId50">
        <w:r w:rsidDel="00000000" w:rsidR="00000000" w:rsidRPr="00000000">
          <w:rPr>
            <w:rFonts w:ascii="Source Sans Pro" w:cs="Source Sans Pro" w:eastAsia="Source Sans Pro" w:hAnsi="Source Sans Pro"/>
            <w:color w:val="1155cc"/>
            <w:u w:val="single"/>
            <w:rtl w:val="0"/>
          </w:rPr>
          <w:t xml:space="preserve">. </w:t>
        </w:r>
      </w:hyperlink>
      <w:r w:rsidDel="00000000" w:rsidR="00000000" w:rsidRPr="00000000">
        <w:rPr>
          <w:rFonts w:ascii="Source Sans Pro" w:cs="Source Sans Pro" w:eastAsia="Source Sans Pro" w:hAnsi="Source Sans Pro"/>
          <w:rtl w:val="0"/>
        </w:rPr>
        <w:t xml:space="preserve">T</w:t>
      </w:r>
      <w:r w:rsidDel="00000000" w:rsidR="00000000" w:rsidRPr="00000000">
        <w:rPr>
          <w:rFonts w:ascii="Source Sans Pro" w:cs="Source Sans Pro" w:eastAsia="Source Sans Pro" w:hAnsi="Source Sans Pro"/>
          <w:rtl w:val="0"/>
        </w:rPr>
        <w:t xml:space="preserve">his network of over 43,000 local housing organisations has provided access to decent housing for all communities in 25 countries. One notable project in collaboration with the EC is the</w:t>
      </w:r>
      <w:r w:rsidDel="00000000" w:rsidR="00000000" w:rsidRPr="00000000">
        <w:rPr>
          <w:rFonts w:ascii="Source Sans Pro" w:cs="Source Sans Pro" w:eastAsia="Source Sans Pro" w:hAnsi="Source Sans Pro"/>
          <w:b w:val="1"/>
          <w:rtl w:val="0"/>
        </w:rPr>
        <w:t xml:space="preserve"> </w:t>
      </w:r>
      <w:hyperlink r:id="rId51">
        <w:r w:rsidDel="00000000" w:rsidR="00000000" w:rsidRPr="00000000">
          <w:rPr>
            <w:rFonts w:ascii="Source Sans Pro" w:cs="Source Sans Pro" w:eastAsia="Source Sans Pro" w:hAnsi="Source Sans Pro"/>
            <w:b w:val="1"/>
            <w:color w:val="1155cc"/>
            <w:u w:val="single"/>
            <w:rtl w:val="0"/>
          </w:rPr>
          <w:t xml:space="preserve">Affordable</w:t>
        </w:r>
      </w:hyperlink>
      <w:hyperlink r:id="rId52">
        <w:r w:rsidDel="00000000" w:rsidR="00000000" w:rsidRPr="00000000">
          <w:rPr>
            <w:rFonts w:ascii="Source Sans Pro" w:cs="Source Sans Pro" w:eastAsia="Source Sans Pro" w:hAnsi="Source Sans Pro"/>
            <w:b w:val="1"/>
            <w:color w:val="1155cc"/>
            <w:u w:val="single"/>
            <w:rtl w:val="0"/>
          </w:rPr>
          <w:t xml:space="preserve"> housing initiative (AHI)</w:t>
        </w:r>
      </w:hyperlink>
      <w:r w:rsidDel="00000000" w:rsidR="00000000" w:rsidRPr="00000000">
        <w:rPr>
          <w:rFonts w:ascii="Source Sans Pro" w:cs="Source Sans Pro" w:eastAsia="Source Sans Pro" w:hAnsi="Source Sans Pro"/>
          <w:rtl w:val="0"/>
        </w:rPr>
        <w:t xml:space="preserve"> which aims to pilot 100 lighthouse renovation districts to create liveable and affordable homes.</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b w:val="1"/>
          <w:highlight w:val="white"/>
          <w:u w:val="none"/>
        </w:rPr>
      </w:pPr>
      <w:hyperlink r:id="rId53">
        <w:r w:rsidDel="00000000" w:rsidR="00000000" w:rsidRPr="00000000">
          <w:rPr>
            <w:rFonts w:ascii="Source Sans Pro" w:cs="Source Sans Pro" w:eastAsia="Source Sans Pro" w:hAnsi="Source Sans Pro"/>
            <w:b w:val="1"/>
            <w:color w:val="1155cc"/>
            <w:u w:val="single"/>
            <w:rtl w:val="0"/>
          </w:rPr>
          <w:t xml:space="preserve">T</w:t>
        </w:r>
      </w:hyperlink>
      <w:hyperlink r:id="rId54">
        <w:r w:rsidDel="00000000" w:rsidR="00000000" w:rsidRPr="00000000">
          <w:rPr>
            <w:rFonts w:ascii="Source Sans Pro" w:cs="Source Sans Pro" w:eastAsia="Source Sans Pro" w:hAnsi="Source Sans Pro"/>
            <w:b w:val="1"/>
            <w:color w:val="1155cc"/>
            <w:u w:val="single"/>
            <w:rtl w:val="0"/>
          </w:rPr>
          <w:t xml:space="preserve">he European Social Charter</w:t>
        </w:r>
      </w:hyperlink>
      <w:r w:rsidDel="00000000" w:rsidR="00000000" w:rsidRPr="00000000">
        <w:rPr>
          <w:rFonts w:ascii="Source Sans Pro" w:cs="Source Sans Pro" w:eastAsia="Source Sans Pro" w:hAnsi="Source Sans Pro"/>
          <w:rtl w:val="0"/>
        </w:rPr>
        <w:t xml:space="preserve"> is a Council of Europe treaty that guarantees fundamental social and economic rights including the right to housing, social protection and welfare as a counterpart to the </w:t>
      </w:r>
      <w:hyperlink r:id="rId55">
        <w:r w:rsidDel="00000000" w:rsidR="00000000" w:rsidRPr="00000000">
          <w:rPr>
            <w:rFonts w:ascii="Source Sans Pro" w:cs="Source Sans Pro" w:eastAsia="Source Sans Pro" w:hAnsi="Source Sans Pro"/>
            <w:b w:val="1"/>
            <w:color w:val="1155cc"/>
            <w:u w:val="single"/>
            <w:rtl w:val="0"/>
          </w:rPr>
          <w:t xml:space="preserve">European Convention on Human Rights (ECHR)</w:t>
        </w:r>
      </w:hyperlink>
      <w:hyperlink r:id="rId56">
        <w:r w:rsidDel="00000000" w:rsidR="00000000" w:rsidRPr="00000000">
          <w:rPr>
            <w:rFonts w:ascii="Source Sans Pro" w:cs="Source Sans Pro" w:eastAsia="Source Sans Pro" w:hAnsi="Source Sans Pro"/>
            <w:color w:val="1155cc"/>
            <w:u w:val="single"/>
            <w:rtl w:val="0"/>
          </w:rPr>
          <w:t xml:space="preserve">.</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b w:val="1"/>
          <w:highlight w:val="white"/>
          <w:u w:val="none"/>
        </w:rPr>
      </w:pPr>
      <w:r w:rsidDel="00000000" w:rsidR="00000000" w:rsidRPr="00000000">
        <w:rPr>
          <w:rFonts w:ascii="Source Sans Pro" w:cs="Source Sans Pro" w:eastAsia="Source Sans Pro" w:hAnsi="Source Sans Pro"/>
          <w:rtl w:val="0"/>
        </w:rPr>
        <w:t xml:space="preserve">Although </w:t>
      </w:r>
      <w:hyperlink r:id="rId57">
        <w:r w:rsidDel="00000000" w:rsidR="00000000" w:rsidRPr="00000000">
          <w:rPr>
            <w:rFonts w:ascii="Source Sans Pro" w:cs="Source Sans Pro" w:eastAsia="Source Sans Pro" w:hAnsi="Source Sans Pro"/>
            <w:color w:val="1155cc"/>
            <w:u w:val="single"/>
            <w:rtl w:val="0"/>
          </w:rPr>
          <w:t xml:space="preserve">limited competences</w:t>
        </w:r>
      </w:hyperlink>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in the housing sector, the EU makes use of „soft power” measures such as recommendations and guidelines dedicated to MS governments. EU policy initiatives aiming to improve access to affordable housing include </w:t>
      </w:r>
      <w:hyperlink r:id="rId58">
        <w:r w:rsidDel="00000000" w:rsidR="00000000" w:rsidRPr="00000000">
          <w:rPr>
            <w:rFonts w:ascii="Source Sans Pro" w:cs="Source Sans Pro" w:eastAsia="Source Sans Pro" w:hAnsi="Source Sans Pro"/>
            <w:b w:val="1"/>
            <w:color w:val="1155cc"/>
            <w:u w:val="single"/>
            <w:rtl w:val="0"/>
          </w:rPr>
          <w:t xml:space="preserve">Principle 19 of the European Pillar of Social Rights</w:t>
        </w:r>
      </w:hyperlink>
      <w:r w:rsidDel="00000000" w:rsidR="00000000" w:rsidRPr="00000000">
        <w:rPr>
          <w:rFonts w:ascii="Source Sans Pro" w:cs="Source Sans Pro" w:eastAsia="Source Sans Pro" w:hAnsi="Source Sans Pro"/>
          <w:rtl w:val="0"/>
        </w:rPr>
        <w:t xml:space="preserve">, </w:t>
      </w:r>
      <w:hyperlink r:id="rId59">
        <w:r w:rsidDel="00000000" w:rsidR="00000000" w:rsidRPr="00000000">
          <w:rPr>
            <w:rFonts w:ascii="Source Sans Pro" w:cs="Source Sans Pro" w:eastAsia="Source Sans Pro" w:hAnsi="Source Sans Pro"/>
            <w:b w:val="1"/>
            <w:color w:val="1155cc"/>
            <w:u w:val="single"/>
            <w:rtl w:val="0"/>
          </w:rPr>
          <w:t xml:space="preserve">Country Specific Recommendations </w:t>
        </w:r>
      </w:hyperlink>
      <w:r w:rsidDel="00000000" w:rsidR="00000000" w:rsidRPr="00000000">
        <w:rPr>
          <w:rFonts w:ascii="Source Sans Pro" w:cs="Source Sans Pro" w:eastAsia="Source Sans Pro" w:hAnsi="Source Sans Pro"/>
          <w:rtl w:val="0"/>
        </w:rPr>
        <w:t xml:space="preserve">as well as the projects funded by </w:t>
      </w:r>
      <w:hyperlink r:id="rId60">
        <w:r w:rsidDel="00000000" w:rsidR="00000000" w:rsidRPr="00000000">
          <w:rPr>
            <w:rFonts w:ascii="Source Sans Pro" w:cs="Source Sans Pro" w:eastAsia="Source Sans Pro" w:hAnsi="Source Sans Pro"/>
            <w:b w:val="1"/>
            <w:color w:val="1155cc"/>
            <w:u w:val="single"/>
            <w:rtl w:val="0"/>
          </w:rPr>
          <w:t xml:space="preserve">the European Social Fund (ESF)</w:t>
        </w:r>
      </w:hyperlink>
      <w:r w:rsidDel="00000000" w:rsidR="00000000" w:rsidRPr="00000000">
        <w:rPr>
          <w:rFonts w:ascii="Source Sans Pro" w:cs="Source Sans Pro" w:eastAsia="Source Sans Pro" w:hAnsi="Source Sans Pro"/>
          <w:b w:val="1"/>
          <w:highlight w:val="white"/>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b w:val="1"/>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b w:val="1"/>
          <w:sz w:val="26"/>
          <w:szCs w:val="26"/>
        </w:rPr>
      </w:pPr>
      <w:r w:rsidDel="00000000" w:rsidR="00000000" w:rsidRPr="00000000">
        <w:rPr>
          <w:rFonts w:ascii="Source Sans Pro" w:cs="Source Sans Pro" w:eastAsia="Source Sans Pro" w:hAnsi="Source Sans Pro"/>
          <w:b w:val="1"/>
          <w:sz w:val="26"/>
          <w:szCs w:val="26"/>
          <w:rtl w:val="0"/>
        </w:rPr>
        <w:t xml:space="preserve">Questions to think about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b w:val="1"/>
          <w:sz w:val="26"/>
          <w:szCs w:val="26"/>
        </w:rPr>
      </w:pPr>
      <w:r w:rsidDel="00000000" w:rsidR="00000000" w:rsidRPr="00000000">
        <w:rPr>
          <w:rtl w:val="0"/>
        </w:rPr>
      </w:r>
    </w:p>
    <w:p w:rsidR="00000000" w:rsidDel="00000000" w:rsidP="00000000" w:rsidRDefault="00000000" w:rsidRPr="00000000" w14:paraId="00000039">
      <w:pPr>
        <w:numPr>
          <w:ilvl w:val="0"/>
          <w:numId w:val="4"/>
        </w:numPr>
        <w:ind w:left="720" w:hanging="360"/>
        <w:jc w:val="both"/>
        <w:rPr>
          <w:rFonts w:ascii="Lato" w:cs="Lato" w:eastAsia="Lato" w:hAnsi="Lato"/>
        </w:rPr>
      </w:pPr>
      <w:r w:rsidDel="00000000" w:rsidR="00000000" w:rsidRPr="00000000">
        <w:rPr>
          <w:rFonts w:ascii="Source Sans Pro" w:cs="Source Sans Pro" w:eastAsia="Source Sans Pro" w:hAnsi="Source Sans Pro"/>
          <w:rtl w:val="0"/>
        </w:rPr>
        <w:t xml:space="preserve">Are there any examples of European countries with functioning and accessible housing systems? If so, what may be the key element for these systems? If not, what do you think is missing for them to function?</w:t>
      </w:r>
    </w:p>
    <w:p w:rsidR="00000000" w:rsidDel="00000000" w:rsidP="00000000" w:rsidRDefault="00000000" w:rsidRPr="00000000" w14:paraId="0000003A">
      <w:pPr>
        <w:numPr>
          <w:ilvl w:val="0"/>
          <w:numId w:val="4"/>
        </w:numPr>
        <w:ind w:left="720" w:hanging="360"/>
        <w:jc w:val="both"/>
        <w:rPr>
          <w:rFonts w:ascii="Lato" w:cs="Lato" w:eastAsia="Lato" w:hAnsi="Lato"/>
        </w:rPr>
      </w:pPr>
      <w:r w:rsidDel="00000000" w:rsidR="00000000" w:rsidRPr="00000000">
        <w:rPr>
          <w:rFonts w:ascii="Source Sans Pro" w:cs="Source Sans Pro" w:eastAsia="Source Sans Pro" w:hAnsi="Source Sans Pro"/>
          <w:rtl w:val="0"/>
        </w:rPr>
        <w:t xml:space="preserve">How can the EU dilemma between </w:t>
      </w:r>
      <w:r w:rsidDel="00000000" w:rsidR="00000000" w:rsidRPr="00000000">
        <w:rPr>
          <w:rFonts w:ascii="Source Sans Pro" w:cs="Source Sans Pro" w:eastAsia="Source Sans Pro" w:hAnsi="Source Sans Pro"/>
          <w:rtl w:val="0"/>
        </w:rPr>
        <w:t xml:space="preserve">its limited competences and real concerns regarding housing policy be solved? </w:t>
      </w:r>
      <w:r w:rsidDel="00000000" w:rsidR="00000000" w:rsidRPr="00000000">
        <w:rPr>
          <w:rtl w:val="0"/>
        </w:rPr>
      </w:r>
    </w:p>
    <w:p w:rsidR="00000000" w:rsidDel="00000000" w:rsidP="00000000" w:rsidRDefault="00000000" w:rsidRPr="00000000" w14:paraId="0000003B">
      <w:pPr>
        <w:numPr>
          <w:ilvl w:val="0"/>
          <w:numId w:val="4"/>
        </w:numPr>
        <w:ind w:left="720" w:hanging="360"/>
        <w:jc w:val="both"/>
        <w:rPr>
          <w:rFonts w:ascii="Lato" w:cs="Lato" w:eastAsia="Lato" w:hAnsi="Lato"/>
        </w:rPr>
      </w:pPr>
      <w:r w:rsidDel="00000000" w:rsidR="00000000" w:rsidRPr="00000000">
        <w:rPr>
          <w:rFonts w:ascii="Source Sans Pro" w:cs="Source Sans Pro" w:eastAsia="Source Sans Pro" w:hAnsi="Source Sans Pro"/>
          <w:rtl w:val="0"/>
        </w:rPr>
        <w:t xml:space="preserve">Do you think that social housing systems across Europe are efficient and adequate enough in order to be considered a solution for the homeless and those at risk of poverty?</w:t>
      </w:r>
    </w:p>
    <w:p w:rsidR="00000000" w:rsidDel="00000000" w:rsidP="00000000" w:rsidRDefault="00000000" w:rsidRPr="00000000" w14:paraId="0000003C">
      <w:pPr>
        <w:numPr>
          <w:ilvl w:val="0"/>
          <w:numId w:val="4"/>
        </w:numPr>
        <w:ind w:left="720" w:hanging="360"/>
        <w:jc w:val="both"/>
        <w:rPr>
          <w:rFonts w:ascii="Lato" w:cs="Lato" w:eastAsia="Lato" w:hAnsi="Lato"/>
        </w:rPr>
      </w:pPr>
      <w:r w:rsidDel="00000000" w:rsidR="00000000" w:rsidRPr="00000000">
        <w:rPr>
          <w:rFonts w:ascii="Source Sans Pro" w:cs="Source Sans Pro" w:eastAsia="Source Sans Pro" w:hAnsi="Source Sans Pro"/>
          <w:rtl w:val="0"/>
        </w:rPr>
        <w:t xml:space="preserve">How do you think young people without employment prerequisites can  be considered as solvent as older and more financially-stable individuals to compete in the housing market?</w:t>
      </w:r>
      <w:r w:rsidDel="00000000" w:rsidR="00000000" w:rsidRPr="00000000">
        <w:rPr>
          <w:rtl w:val="0"/>
        </w:rPr>
      </w:r>
    </w:p>
    <w:p w:rsidR="00000000" w:rsidDel="00000000" w:rsidP="00000000" w:rsidRDefault="00000000" w:rsidRPr="00000000" w14:paraId="0000003D">
      <w:pPr>
        <w:ind w:left="0" w:firstLine="0"/>
        <w:jc w:val="both"/>
        <w:rPr>
          <w:rFonts w:ascii="Lato" w:cs="Lato" w:eastAsia="Lato" w:hAnsi="Lato"/>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b w:val="1"/>
          <w:sz w:val="26"/>
          <w:szCs w:val="26"/>
        </w:rPr>
      </w:pPr>
      <w:r w:rsidDel="00000000" w:rsidR="00000000" w:rsidRPr="00000000">
        <w:rPr>
          <w:rFonts w:ascii="Source Sans Pro" w:cs="Source Sans Pro" w:eastAsia="Source Sans Pro" w:hAnsi="Source Sans Pro"/>
          <w:b w:val="1"/>
          <w:sz w:val="26"/>
          <w:szCs w:val="26"/>
          <w:rtl w:val="0"/>
        </w:rPr>
        <w:t xml:space="preserve">Further research</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b w:val="1"/>
          <w:sz w:val="26"/>
          <w:szCs w:val="26"/>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b w:val="1"/>
        </w:rPr>
      </w:pPr>
      <w:hyperlink r:id="rId61">
        <w:r w:rsidDel="00000000" w:rsidR="00000000" w:rsidRPr="00000000">
          <w:rPr>
            <w:rFonts w:ascii="Source Sans Pro" w:cs="Source Sans Pro" w:eastAsia="Source Sans Pro" w:hAnsi="Source Sans Pro"/>
            <w:b w:val="1"/>
            <w:color w:val="1155cc"/>
            <w:u w:val="single"/>
            <w:rtl w:val="0"/>
          </w:rPr>
          <w:t xml:space="preserve">Europe’s housing prices continue to sour- Euronews </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b w:val="1"/>
        </w:rPr>
      </w:pPr>
      <w:hyperlink r:id="rId62">
        <w:r w:rsidDel="00000000" w:rsidR="00000000" w:rsidRPr="00000000">
          <w:rPr>
            <w:rFonts w:ascii="Source Sans Pro" w:cs="Source Sans Pro" w:eastAsia="Source Sans Pro" w:hAnsi="Source Sans Pro"/>
            <w:b w:val="1"/>
            <w:color w:val="1155cc"/>
            <w:u w:val="single"/>
            <w:rtl w:val="0"/>
          </w:rPr>
          <w:t xml:space="preserve">The </w:t>
        </w:r>
      </w:hyperlink>
      <w:hyperlink r:id="rId63">
        <w:r w:rsidDel="00000000" w:rsidR="00000000" w:rsidRPr="00000000">
          <w:rPr>
            <w:rFonts w:ascii="Source Sans Pro" w:cs="Source Sans Pro" w:eastAsia="Source Sans Pro" w:hAnsi="Source Sans Pro"/>
            <w:b w:val="1"/>
            <w:color w:val="1155cc"/>
            <w:sz w:val="22"/>
            <w:szCs w:val="22"/>
            <w:u w:val="single"/>
            <w:rtl w:val="0"/>
          </w:rPr>
          <w:t xml:space="preserve">6th Overview of Housing Exclusion in Europe</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ource Sans Pro" w:cs="Source Sans Pro" w:eastAsia="Source Sans Pro" w:hAnsi="Source Sans Pro"/>
          <w:b w:val="1"/>
        </w:rPr>
      </w:pPr>
      <w:hyperlink r:id="rId64">
        <w:r w:rsidDel="00000000" w:rsidR="00000000" w:rsidRPr="00000000">
          <w:rPr>
            <w:rFonts w:ascii="Source Sans Pro" w:cs="Source Sans Pro" w:eastAsia="Source Sans Pro" w:hAnsi="Source Sans Pro"/>
            <w:b w:val="1"/>
            <w:color w:val="1155cc"/>
            <w:u w:val="single"/>
            <w:rtl w:val="0"/>
          </w:rPr>
          <w:t xml:space="preserve">Overview of European Residential Markets</w:t>
        </w:r>
      </w:hyperlink>
      <w:r w:rsidDel="00000000" w:rsidR="00000000" w:rsidRPr="00000000">
        <w:rPr>
          <w:rtl w:val="0"/>
        </w:rPr>
      </w:r>
    </w:p>
    <w:p w:rsidR="00000000" w:rsidDel="00000000" w:rsidP="00000000" w:rsidRDefault="00000000" w:rsidRPr="00000000" w14:paraId="00000043">
      <w:pPr>
        <w:pStyle w:val="Heading1"/>
        <w:keepNext w:val="0"/>
        <w:keepLines w:val="0"/>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61.8184" w:lineRule="auto"/>
        <w:ind w:left="720" w:hanging="360"/>
        <w:jc w:val="both"/>
        <w:rPr>
          <w:rFonts w:ascii="Source Sans Pro" w:cs="Source Sans Pro" w:eastAsia="Source Sans Pro" w:hAnsi="Source Sans Pro"/>
          <w:b w:val="1"/>
          <w:sz w:val="26"/>
          <w:szCs w:val="26"/>
        </w:rPr>
      </w:pPr>
      <w:bookmarkStart w:colFirst="0" w:colLast="0" w:name="_15aqi9pgtrr7" w:id="0"/>
      <w:bookmarkEnd w:id="0"/>
      <w:hyperlink r:id="rId65">
        <w:r w:rsidDel="00000000" w:rsidR="00000000" w:rsidRPr="00000000">
          <w:rPr>
            <w:rFonts w:ascii="Source Sans Pro" w:cs="Source Sans Pro" w:eastAsia="Source Sans Pro" w:hAnsi="Source Sans Pro"/>
            <w:b w:val="1"/>
            <w:color w:val="1155cc"/>
            <w:sz w:val="22"/>
            <w:szCs w:val="22"/>
            <w:u w:val="single"/>
            <w:rtl w:val="0"/>
          </w:rPr>
          <w:t xml:space="preserve">Why house prices are rising so fast in a pandemic</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7">
      <w:pPr>
        <w:jc w:val="both"/>
        <w:rPr>
          <w:rFonts w:ascii="Source Sans Pro" w:cs="Source Sans Pro" w:eastAsia="Source Sans Pro" w:hAnsi="Source Sans Pro"/>
          <w:b w:val="1"/>
          <w:sz w:val="26"/>
          <w:szCs w:val="26"/>
        </w:rPr>
      </w:pPr>
      <w:r w:rsidDel="00000000" w:rsidR="00000000" w:rsidRPr="00000000">
        <w:rPr>
          <w:rFonts w:ascii="Source Sans Pro" w:cs="Source Sans Pro" w:eastAsia="Source Sans Pro" w:hAnsi="Source Sans Pro"/>
          <w:b w:val="1"/>
          <w:sz w:val="26"/>
          <w:szCs w:val="26"/>
          <w:rtl w:val="0"/>
        </w:rPr>
        <w:t xml:space="preserve">Introductory clauses</w:t>
      </w:r>
    </w:p>
    <w:p w:rsidR="00000000" w:rsidDel="00000000" w:rsidP="00000000" w:rsidRDefault="00000000" w:rsidRPr="00000000" w14:paraId="00000048">
      <w:pP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9">
      <w:pPr>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European Youth Parliament, </w:t>
      </w:r>
    </w:p>
    <w:p w:rsidR="00000000" w:rsidDel="00000000" w:rsidP="00000000" w:rsidRDefault="00000000" w:rsidRPr="00000000" w14:paraId="0000004A">
      <w:pP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B">
      <w:pPr>
        <w:numPr>
          <w:ilvl w:val="0"/>
          <w:numId w:val="3"/>
        </w:numPr>
        <w:ind w:left="720" w:hanging="360"/>
        <w:jc w:val="both"/>
      </w:pPr>
      <w:r w:rsidDel="00000000" w:rsidR="00000000" w:rsidRPr="00000000">
        <w:rPr>
          <w:rFonts w:ascii="Source Sans Pro" w:cs="Source Sans Pro" w:eastAsia="Source Sans Pro" w:hAnsi="Source Sans Pro"/>
          <w:rtl w:val="0"/>
        </w:rPr>
        <w:t xml:space="preserve">Alarmed by the fact that </w:t>
      </w:r>
      <w:r w:rsidDel="00000000" w:rsidR="00000000" w:rsidRPr="00000000">
        <w:rPr>
          <w:rFonts w:ascii="Source Sans Pro" w:cs="Source Sans Pro" w:eastAsia="Source Sans Pro" w:hAnsi="Source Sans Pro"/>
          <w:highlight w:val="white"/>
          <w:rtl w:val="0"/>
        </w:rPr>
        <w:t xml:space="preserve">housing prices increased by 19% across the European Union (EU)</w:t>
      </w:r>
      <w:r w:rsidDel="00000000" w:rsidR="00000000" w:rsidRPr="00000000">
        <w:rPr>
          <w:rFonts w:ascii="Source Sans Pro" w:cs="Source Sans Pro" w:eastAsia="Source Sans Pro" w:hAnsi="Source Sans Pro"/>
          <w:rtl w:val="0"/>
        </w:rPr>
        <w:t xml:space="preserve"> in the past decade,</w:t>
      </w:r>
    </w:p>
    <w:p w:rsidR="00000000" w:rsidDel="00000000" w:rsidP="00000000" w:rsidRDefault="00000000" w:rsidRPr="00000000" w14:paraId="0000004C">
      <w:pPr>
        <w:ind w:left="72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D">
      <w:pPr>
        <w:numPr>
          <w:ilvl w:val="0"/>
          <w:numId w:val="3"/>
        </w:numPr>
        <w:ind w:left="720" w:hanging="360"/>
        <w:jc w:val="both"/>
      </w:pPr>
      <w:r w:rsidDel="00000000" w:rsidR="00000000" w:rsidRPr="00000000">
        <w:rPr>
          <w:rFonts w:ascii="Source Sans Pro" w:cs="Source Sans Pro" w:eastAsia="Source Sans Pro" w:hAnsi="Source Sans Pro"/>
          <w:rtl w:val="0"/>
        </w:rPr>
        <w:t xml:space="preserve">Bearing in mind that the low interest rates set by the European Central Bank (ECB) create </w:t>
      </w:r>
      <w:r w:rsidDel="00000000" w:rsidR="00000000" w:rsidRPr="00000000">
        <w:rPr>
          <w:rFonts w:ascii="Source Sans Pro" w:cs="Source Sans Pro" w:eastAsia="Source Sans Pro" w:hAnsi="Source Sans Pro"/>
          <w:highlight w:val="white"/>
          <w:rtl w:val="0"/>
        </w:rPr>
        <w:t xml:space="preserve">additional demand in the property sector,</w:t>
      </w:r>
    </w:p>
    <w:p w:rsidR="00000000" w:rsidDel="00000000" w:rsidP="00000000" w:rsidRDefault="00000000" w:rsidRPr="00000000" w14:paraId="0000004E">
      <w:pP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F">
      <w:pPr>
        <w:numPr>
          <w:ilvl w:val="0"/>
          <w:numId w:val="3"/>
        </w:numPr>
        <w:ind w:left="720" w:hanging="360"/>
        <w:jc w:val="both"/>
      </w:pPr>
      <w:r w:rsidDel="00000000" w:rsidR="00000000" w:rsidRPr="00000000">
        <w:rPr>
          <w:rFonts w:ascii="Source Sans Pro" w:cs="Source Sans Pro" w:eastAsia="Source Sans Pro" w:hAnsi="Source Sans Pro"/>
          <w:rtl w:val="0"/>
        </w:rPr>
        <w:t xml:space="preserve">Acknowledging that </w:t>
      </w:r>
      <w:r w:rsidDel="00000000" w:rsidR="00000000" w:rsidRPr="00000000">
        <w:rPr>
          <w:rFonts w:ascii="Source Sans Pro" w:cs="Source Sans Pro" w:eastAsia="Source Sans Pro" w:hAnsi="Source Sans Pro"/>
          <w:highlight w:val="white"/>
          <w:rtl w:val="0"/>
        </w:rPr>
        <w:t xml:space="preserve">27 Member States have ratified the International Covenant on Economic, Social and Cultural Rights and the 1948 Universal Declaration of Human Rights where the right to adequate housing is stipulated,</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50">
      <w:pPr>
        <w:ind w:left="72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1">
      <w:pPr>
        <w:numPr>
          <w:ilvl w:val="0"/>
          <w:numId w:val="3"/>
        </w:numPr>
        <w:ind w:left="720" w:hanging="360"/>
        <w:jc w:val="both"/>
      </w:pPr>
      <w:r w:rsidDel="00000000" w:rsidR="00000000" w:rsidRPr="00000000">
        <w:rPr>
          <w:rFonts w:ascii="Source Sans Pro" w:cs="Source Sans Pro" w:eastAsia="Source Sans Pro" w:hAnsi="Source Sans Pro"/>
          <w:rtl w:val="0"/>
        </w:rPr>
        <w:t xml:space="preserve">Nothing with regret that the Member State's response to the EU's housing crisis is </w:t>
      </w:r>
      <w:r w:rsidDel="00000000" w:rsidR="00000000" w:rsidRPr="00000000">
        <w:rPr>
          <w:rFonts w:ascii="Source Sans Pro" w:cs="Source Sans Pro" w:eastAsia="Source Sans Pro" w:hAnsi="Source Sans Pro"/>
          <w:rtl w:val="0"/>
        </w:rPr>
        <w:t xml:space="preserve">unsatisfactory</w:t>
      </w:r>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052">
      <w:pP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3">
      <w:pPr>
        <w:numPr>
          <w:ilvl w:val="0"/>
          <w:numId w:val="3"/>
        </w:numPr>
        <w:ind w:left="720" w:hanging="360"/>
        <w:jc w:val="both"/>
      </w:pPr>
      <w:r w:rsidDel="00000000" w:rsidR="00000000" w:rsidRPr="00000000">
        <w:rPr>
          <w:rFonts w:ascii="Source Sans Pro" w:cs="Source Sans Pro" w:eastAsia="Source Sans Pro" w:hAnsi="Source Sans Pro"/>
          <w:rtl w:val="0"/>
        </w:rPr>
        <w:t xml:space="preserve">Further noting with deep concern that </w:t>
      </w:r>
      <w:r w:rsidDel="00000000" w:rsidR="00000000" w:rsidRPr="00000000">
        <w:rPr>
          <w:rFonts w:ascii="Source Sans Pro" w:cs="Source Sans Pro" w:eastAsia="Source Sans Pro" w:hAnsi="Source Sans Pro"/>
          <w:highlight w:val="white"/>
          <w:rtl w:val="0"/>
        </w:rPr>
        <w:t xml:space="preserve">the COVID-19 pandemic has disrupted the EU housing systems, affecting:</w:t>
      </w:r>
    </w:p>
    <w:p w:rsidR="00000000" w:rsidDel="00000000" w:rsidP="00000000" w:rsidRDefault="00000000" w:rsidRPr="00000000" w14:paraId="00000054">
      <w:pPr>
        <w:ind w:left="72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ab/>
        <w:t xml:space="preserve">i. the homeless population and low-income citizens,</w:t>
      </w:r>
    </w:p>
    <w:p w:rsidR="00000000" w:rsidDel="00000000" w:rsidP="00000000" w:rsidRDefault="00000000" w:rsidRPr="00000000" w14:paraId="00000055">
      <w:pPr>
        <w:ind w:left="72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ab/>
        <w:t xml:space="preserve">ii. people in insecure employment;</w:t>
      </w:r>
    </w:p>
    <w:p w:rsidR="00000000" w:rsidDel="00000000" w:rsidP="00000000" w:rsidRDefault="00000000" w:rsidRPr="00000000" w14:paraId="00000056">
      <w:pPr>
        <w:ind w:left="720" w:firstLine="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ab/>
        <w:t xml:space="preserve">Iii. young people,</w:t>
      </w:r>
    </w:p>
    <w:p w:rsidR="00000000" w:rsidDel="00000000" w:rsidP="00000000" w:rsidRDefault="00000000" w:rsidRPr="00000000" w14:paraId="00000057">
      <w:pPr>
        <w:ind w:left="720" w:firstLine="0"/>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58">
      <w:pPr>
        <w:numPr>
          <w:ilvl w:val="0"/>
          <w:numId w:val="3"/>
        </w:numPr>
        <w:ind w:left="720" w:hanging="360"/>
        <w:jc w:val="both"/>
      </w:pPr>
      <w:r w:rsidDel="00000000" w:rsidR="00000000" w:rsidRPr="00000000">
        <w:rPr>
          <w:rFonts w:ascii="Source Sans Pro" w:cs="Source Sans Pro" w:eastAsia="Source Sans Pro" w:hAnsi="Source Sans Pro"/>
          <w:rtl w:val="0"/>
        </w:rPr>
        <w:t xml:space="preserve">Gravely concerned by the </w:t>
      </w:r>
      <w:r w:rsidDel="00000000" w:rsidR="00000000" w:rsidRPr="00000000">
        <w:rPr>
          <w:rFonts w:ascii="Source Sans Pro" w:cs="Source Sans Pro" w:eastAsia="Source Sans Pro" w:hAnsi="Source Sans Pro"/>
          <w:highlight w:val="white"/>
          <w:rtl w:val="0"/>
        </w:rPr>
        <w:t xml:space="preserve">increasing economic and social segregation</w:t>
      </w:r>
      <w:r w:rsidDel="00000000" w:rsidR="00000000" w:rsidRPr="00000000">
        <w:rPr>
          <w:rFonts w:ascii="Source Sans Pro" w:cs="Source Sans Pro" w:eastAsia="Source Sans Pro" w:hAnsi="Source Sans Pro"/>
          <w:rtl w:val="0"/>
        </w:rPr>
        <w:t xml:space="preserve"> between high-income and low-income households across the EU, in the form of:</w:t>
      </w:r>
    </w:p>
    <w:p w:rsidR="00000000" w:rsidDel="00000000" w:rsidP="00000000" w:rsidRDefault="00000000" w:rsidRPr="00000000" w14:paraId="00000059">
      <w:pPr>
        <w:ind w:left="720" w:firstLine="72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unequal access to medical services and the labour market,</w:t>
      </w:r>
    </w:p>
    <w:p w:rsidR="00000000" w:rsidDel="00000000" w:rsidP="00000000" w:rsidRDefault="00000000" w:rsidRPr="00000000" w14:paraId="0000005A">
      <w:pPr>
        <w:ind w:left="720" w:firstLine="72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ii. negative effects on young people’s educational attainment and career prospects;</w:t>
      </w:r>
    </w:p>
    <w:p w:rsidR="00000000" w:rsidDel="00000000" w:rsidP="00000000" w:rsidRDefault="00000000" w:rsidRPr="00000000" w14:paraId="0000005B">
      <w:pP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C">
      <w:pPr>
        <w:numPr>
          <w:ilvl w:val="0"/>
          <w:numId w:val="3"/>
        </w:numPr>
        <w:ind w:left="720" w:hanging="360"/>
        <w:jc w:val="both"/>
      </w:pPr>
      <w:r w:rsidDel="00000000" w:rsidR="00000000" w:rsidRPr="00000000">
        <w:rPr>
          <w:rFonts w:ascii="Source Sans Pro" w:cs="Source Sans Pro" w:eastAsia="Source Sans Pro" w:hAnsi="Source Sans Pro"/>
          <w:rtl w:val="0"/>
        </w:rPr>
        <w:t xml:space="preserve">Fully alarmed that </w:t>
      </w:r>
      <w:r w:rsidDel="00000000" w:rsidR="00000000" w:rsidRPr="00000000">
        <w:rPr>
          <w:rFonts w:ascii="Source Sans Pro" w:cs="Source Sans Pro" w:eastAsia="Source Sans Pro" w:hAnsi="Source Sans Pro"/>
          <w:highlight w:val="white"/>
          <w:rtl w:val="0"/>
        </w:rPr>
        <w:t xml:space="preserve">96.5 million Europeans are at risk of poverty or social exclusion</w:t>
      </w:r>
      <w:r w:rsidDel="00000000" w:rsidR="00000000" w:rsidRPr="00000000">
        <w:rPr>
          <w:rFonts w:ascii="Source Sans Pro" w:cs="Source Sans Pro" w:eastAsia="Source Sans Pro" w:hAnsi="Source Sans Pro"/>
          <w:rtl w:val="0"/>
        </w:rPr>
        <w:t xml:space="preserve"> are either homeless or overburdened by housing costs,</w:t>
      </w:r>
      <w:r w:rsidDel="00000000" w:rsidR="00000000" w:rsidRPr="00000000">
        <w:rPr>
          <w:rFonts w:ascii="Source Sans Pro" w:cs="Source Sans Pro" w:eastAsia="Source Sans Pro" w:hAnsi="Source Sans Pro"/>
          <w:highlight w:val="white"/>
          <w:rtl w:val="0"/>
        </w:rPr>
        <w:t xml:space="preserve">,</w:t>
      </w:r>
    </w:p>
    <w:p w:rsidR="00000000" w:rsidDel="00000000" w:rsidP="00000000" w:rsidRDefault="00000000" w:rsidRPr="00000000" w14:paraId="0000005D">
      <w:pPr>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5E">
      <w:pPr>
        <w:numPr>
          <w:ilvl w:val="0"/>
          <w:numId w:val="3"/>
        </w:numPr>
        <w:ind w:left="720" w:hanging="360"/>
        <w:jc w:val="both"/>
        <w:rPr>
          <w:highlight w:val="white"/>
        </w:rPr>
      </w:pPr>
      <w:r w:rsidDel="00000000" w:rsidR="00000000" w:rsidRPr="00000000">
        <w:rPr>
          <w:rFonts w:ascii="Source Sans Pro" w:cs="Source Sans Pro" w:eastAsia="Source Sans Pro" w:hAnsi="Source Sans Pro"/>
          <w:rtl w:val="0"/>
        </w:rPr>
        <w:t xml:space="preserve">Deploring that 17% of the EU population live in overcrowded </w:t>
      </w:r>
      <w:r w:rsidDel="00000000" w:rsidR="00000000" w:rsidRPr="00000000">
        <w:rPr>
          <w:rFonts w:ascii="Source Sans Pro" w:cs="Source Sans Pro" w:eastAsia="Source Sans Pro" w:hAnsi="Source Sans Pro"/>
          <w:rtl w:val="0"/>
        </w:rPr>
        <w:t xml:space="preserve">accommodation,</w:t>
      </w:r>
      <w:r w:rsidDel="00000000" w:rsidR="00000000" w:rsidRPr="00000000">
        <w:rPr>
          <w:rFonts w:ascii="Source Sans Pro" w:cs="Source Sans Pro" w:eastAsia="Source Sans Pro" w:hAnsi="Source Sans Pro"/>
          <w:rtl w:val="0"/>
        </w:rPr>
        <w:t xml:space="preserve"> hindering the need to </w:t>
      </w:r>
      <w:r w:rsidDel="00000000" w:rsidR="00000000" w:rsidRPr="00000000">
        <w:rPr>
          <w:rFonts w:ascii="Source Sans Pro" w:cs="Source Sans Pro" w:eastAsia="Source Sans Pro" w:hAnsi="Source Sans Pro"/>
          <w:highlight w:val="white"/>
          <w:rtl w:val="0"/>
        </w:rPr>
        <w:t xml:space="preserve">self-isolate and protect from COVID-19 and contributing to higher infection and death rates during the pandemic,</w:t>
      </w:r>
    </w:p>
    <w:p w:rsidR="00000000" w:rsidDel="00000000" w:rsidP="00000000" w:rsidRDefault="00000000" w:rsidRPr="00000000" w14:paraId="0000005F">
      <w:pPr>
        <w:jc w:val="both"/>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60">
      <w:pPr>
        <w:numPr>
          <w:ilvl w:val="0"/>
          <w:numId w:val="3"/>
        </w:numPr>
        <w:ind w:left="720" w:hanging="360"/>
        <w:jc w:val="both"/>
      </w:pPr>
      <w:r w:rsidDel="00000000" w:rsidR="00000000" w:rsidRPr="00000000">
        <w:rPr>
          <w:rFonts w:ascii="Source Sans Pro" w:cs="Source Sans Pro" w:eastAsia="Source Sans Pro" w:hAnsi="Source Sans Pro"/>
          <w:rtl w:val="0"/>
        </w:rPr>
        <w:t xml:space="preserve">Expressing its satisfaction with the implementation of </w:t>
      </w:r>
      <w:r w:rsidDel="00000000" w:rsidR="00000000" w:rsidRPr="00000000">
        <w:rPr>
          <w:rFonts w:ascii="Source Sans Pro" w:cs="Source Sans Pro" w:eastAsia="Source Sans Pro" w:hAnsi="Source Sans Pro"/>
          <w:highlight w:val="white"/>
          <w:rtl w:val="0"/>
        </w:rPr>
        <w:t xml:space="preserve">the Urban Agenda for the EU</w:t>
      </w:r>
      <w:r w:rsidDel="00000000" w:rsidR="00000000" w:rsidRPr="00000000">
        <w:rPr>
          <w:rtl w:val="0"/>
        </w:rPr>
      </w:r>
    </w:p>
    <w:p w:rsidR="00000000" w:rsidDel="00000000" w:rsidP="00000000" w:rsidRDefault="00000000" w:rsidRPr="00000000" w14:paraId="00000061">
      <w:pPr>
        <w:widowControl w:val="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2">
      <w:pPr>
        <w:widowControl w:val="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3">
      <w:pPr>
        <w:widowControl w:val="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4">
      <w:pPr>
        <w:widowControl w:val="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5">
      <w:pPr>
        <w:widowControl w:val="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6">
      <w:pPr>
        <w:widowControl w:val="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7">
      <w:pPr>
        <w:widowControl w:val="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8">
      <w:pPr>
        <w:widowControl w:val="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9">
      <w:pPr>
        <w:widowControl w:val="0"/>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A">
      <w:pPr>
        <w:widowControl w:val="0"/>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B">
      <w:pPr>
        <w:rPr>
          <w:rFonts w:ascii="Source Sans Pro" w:cs="Source Sans Pro" w:eastAsia="Source Sans Pro" w:hAnsi="Source Sans Pr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rFonts w:ascii="Source Sans Pro" w:cs="Source Sans Pro" w:eastAsia="Source Sans Pro" w:hAnsi="Source Sans Pro"/>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c.europa.eu/programmes/horizon2020/en/news/widening-gap-between-rich-and-poor-european-cities" TargetMode="External"/><Relationship Id="rId42" Type="http://schemas.openxmlformats.org/officeDocument/2006/relationships/hyperlink" Target="https://folio.iupui.edu/bitstream/handle/10244/638/commissionneighborhood102008.pdf" TargetMode="External"/><Relationship Id="rId41" Type="http://schemas.openxmlformats.org/officeDocument/2006/relationships/hyperlink" Target="https://ftp.iza.org/dp9603.pdf" TargetMode="External"/><Relationship Id="rId44" Type="http://schemas.openxmlformats.org/officeDocument/2006/relationships/hyperlink" Target="https://richmondvale.org/en/blog/effects-of-poverty-on-behavior-and-academic-performance" TargetMode="External"/><Relationship Id="rId43" Type="http://schemas.openxmlformats.org/officeDocument/2006/relationships/hyperlink" Target="https://richmondvale.org/en/blog/effects-of-poverty-on-behavior-and-academic-performance" TargetMode="External"/><Relationship Id="rId46" Type="http://schemas.openxmlformats.org/officeDocument/2006/relationships/hyperlink" Target="https://ec.europa.eu/regional_policy/en/2021_2027/" TargetMode="External"/><Relationship Id="rId45" Type="http://schemas.openxmlformats.org/officeDocument/2006/relationships/hyperlink" Target="https://ec.europa.eu/regional_policy/en/newsroom/news/2020/12/12-08-2020-new-leipzig-charter-the-transformative-power-of-cities-for-the-common-goo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rbes.com/sites/forbesrealestatecouncil/2021/09/21/will-rising-interest-rates-burst-the-housing-bubble/" TargetMode="External"/><Relationship Id="rId48" Type="http://schemas.openxmlformats.org/officeDocument/2006/relationships/hyperlink" Target="https://www.housingeurope.eu/" TargetMode="External"/><Relationship Id="rId47" Type="http://schemas.openxmlformats.org/officeDocument/2006/relationships/hyperlink" Target="https://ec.europa.eu/regional_policy/sources/policy/themes/urban-development/agenda/pact-of-amsterdam.pdf" TargetMode="External"/><Relationship Id="rId49" Type="http://schemas.openxmlformats.org/officeDocument/2006/relationships/hyperlink" Target="https://ec.europa.eu/social/BlobServlet?docId=17427&amp;langId=en" TargetMode="External"/><Relationship Id="rId5" Type="http://schemas.openxmlformats.org/officeDocument/2006/relationships/styles" Target="styles.xml"/><Relationship Id="rId6" Type="http://schemas.openxmlformats.org/officeDocument/2006/relationships/hyperlink" Target="https://www.medicalnewstoday.com/articles/living-space-and-health-how-urban-design-affects-our-well-being" TargetMode="External"/><Relationship Id="rId7" Type="http://schemas.openxmlformats.org/officeDocument/2006/relationships/hyperlink" Target="https://ec.europa.eu/eurostat/web/products-eurostat-news/-/ddn-20200116-1" TargetMode="External"/><Relationship Id="rId8" Type="http://schemas.openxmlformats.org/officeDocument/2006/relationships/hyperlink" Target="https://www.statista.com/statistics/1106669/house-price-to-income-ratio-europe/" TargetMode="External"/><Relationship Id="rId31" Type="http://schemas.openxmlformats.org/officeDocument/2006/relationships/hyperlink" Target="https://www.feantsa.org/en/about-us" TargetMode="External"/><Relationship Id="rId30" Type="http://schemas.openxmlformats.org/officeDocument/2006/relationships/hyperlink" Target="https://www.feantsa.org/en/about-us" TargetMode="External"/><Relationship Id="rId33" Type="http://schemas.openxmlformats.org/officeDocument/2006/relationships/hyperlink" Target="https://www.ohchr.org/en/professionalinterest/pages/cescr.aspx" TargetMode="External"/><Relationship Id="rId32" Type="http://schemas.openxmlformats.org/officeDocument/2006/relationships/hyperlink" Target="https://www.un.org/en/about-us/universal-declaration-of-human-rights" TargetMode="External"/><Relationship Id="rId35" Type="http://schemas.openxmlformats.org/officeDocument/2006/relationships/hyperlink" Target="https://ec.europa.eu/eurostat/statistics-explained/index.php?title=Living_conditions_in_Europe_-_poverty_and_social_exclusion&amp;oldid=543951" TargetMode="External"/><Relationship Id="rId34" Type="http://schemas.openxmlformats.org/officeDocument/2006/relationships/hyperlink" Target="https://futurium.ec.europa.eu/en/urban-agenda/housing/library/housing-partnership-final-action-plan?language=pt-pt" TargetMode="External"/><Relationship Id="rId37" Type="http://schemas.openxmlformats.org/officeDocument/2006/relationships/hyperlink" Target="https://ec.europa.eu/eurostat/web/products-eurostat-news/-/ddn-20210105-1" TargetMode="External"/><Relationship Id="rId36" Type="http://schemas.openxmlformats.org/officeDocument/2006/relationships/hyperlink" Target="https://www.fondation-abbe-pierre.fr/documents/pdf/rapport_europe_2021_gb.pdf" TargetMode="External"/><Relationship Id="rId39" Type="http://schemas.openxmlformats.org/officeDocument/2006/relationships/hyperlink" Target="https://urban.jrc.ec.europa.eu/thefutureofcities/social-segregation#the-chapter" TargetMode="External"/><Relationship Id="rId38" Type="http://schemas.openxmlformats.org/officeDocument/2006/relationships/hyperlink" Target="https://www.health.org.uk/publications/long-reads/better-housing-is-crucial-for-our-health-and-the-covid-19-recovery" TargetMode="External"/><Relationship Id="rId62" Type="http://schemas.openxmlformats.org/officeDocument/2006/relationships/hyperlink" Target="https://www.feantsa.org/public/user/Resources/News/6th_Overview_of_Housing_Exclusion_in_Europe_2021_EN.pdf" TargetMode="External"/><Relationship Id="rId61" Type="http://schemas.openxmlformats.org/officeDocument/2006/relationships/hyperlink" Target="https://www.youtube.com/watch?v=ByJR0JAX9s0" TargetMode="External"/><Relationship Id="rId20" Type="http://schemas.openxmlformats.org/officeDocument/2006/relationships/hyperlink" Target="https://europa.eu/european-union/about-eu/institutions-bodies/european-commission_en" TargetMode="External"/><Relationship Id="rId64" Type="http://schemas.openxmlformats.org/officeDocument/2006/relationships/hyperlink" Target="https://www2.deloitte.com/content/dam/Deloitte/at/Documents/real-estate/at-property-index-2021.pdf" TargetMode="External"/><Relationship Id="rId63" Type="http://schemas.openxmlformats.org/officeDocument/2006/relationships/hyperlink" Target="https://www.feantsa.org/public/user/Resources/News/6th_Overview_of_Housing_Exclusion_in_Europe_2021_EN.pdf" TargetMode="External"/><Relationship Id="rId22" Type="http://schemas.openxmlformats.org/officeDocument/2006/relationships/hyperlink" Target="https://ec.europa.eu/social/BlobServlet?docId=21628&amp;langId=en" TargetMode="External"/><Relationship Id="rId21" Type="http://schemas.openxmlformats.org/officeDocument/2006/relationships/hyperlink" Target="https://www.housingeurope.eu/section-37/about-us" TargetMode="External"/><Relationship Id="rId65" Type="http://schemas.openxmlformats.org/officeDocument/2006/relationships/hyperlink" Target="https://www.bbc.com/news/business-57260261" TargetMode="External"/><Relationship Id="rId24" Type="http://schemas.openxmlformats.org/officeDocument/2006/relationships/hyperlink" Target="https://ec.europa.eu/social/BlobServlet?docId=21628&amp;langId=en" TargetMode="External"/><Relationship Id="rId23" Type="http://schemas.openxmlformats.org/officeDocument/2006/relationships/hyperlink" Target="https://ec.europa.eu/social/BlobServlet?docId=21628&amp;langId=en" TargetMode="External"/><Relationship Id="rId60" Type="http://schemas.openxmlformats.org/officeDocument/2006/relationships/hyperlink" Target="https://ec.europa.eu/esf/home.jsp" TargetMode="External"/><Relationship Id="rId26" Type="http://schemas.openxmlformats.org/officeDocument/2006/relationships/hyperlink" Target="https://ec.europa.eu/regional_policy/en/policy/themes/urban-development/agenda/" TargetMode="External"/><Relationship Id="rId25" Type="http://schemas.openxmlformats.org/officeDocument/2006/relationships/hyperlink" Target="https://ec.europa.eu/regional_policy/en/policy/themes/urban-development/agenda/" TargetMode="External"/><Relationship Id="rId28" Type="http://schemas.openxmlformats.org/officeDocument/2006/relationships/hyperlink" Target="https://blackseango.org/house-to-house-2021-call-for-applications/" TargetMode="External"/><Relationship Id="rId27" Type="http://schemas.openxmlformats.org/officeDocument/2006/relationships/hyperlink" Target="https://ec.europa.eu/eurostat/statistics-explained/index.php?title=Young_people_-_housing_conditions" TargetMode="External"/><Relationship Id="rId29" Type="http://schemas.openxmlformats.org/officeDocument/2006/relationships/hyperlink" Target="https://www.bestmswprograms.com/impressive-social-housing-projects/" TargetMode="External"/><Relationship Id="rId51" Type="http://schemas.openxmlformats.org/officeDocument/2006/relationships/hyperlink" Target="https://www.ourhomesourdeal.eu/affordable-housing-initiative" TargetMode="External"/><Relationship Id="rId50" Type="http://schemas.openxmlformats.org/officeDocument/2006/relationships/hyperlink" Target="https://ec.europa.eu/social/BlobServlet?docId=17427&amp;langId=en" TargetMode="External"/><Relationship Id="rId53" Type="http://schemas.openxmlformats.org/officeDocument/2006/relationships/hyperlink" Target="https://www.coe.int/en/web/european-social-charter" TargetMode="External"/><Relationship Id="rId52" Type="http://schemas.openxmlformats.org/officeDocument/2006/relationships/hyperlink" Target="https://www.ourhomesourdeal.eu/affordable-housing-initiative" TargetMode="External"/><Relationship Id="rId11" Type="http://schemas.openxmlformats.org/officeDocument/2006/relationships/hyperlink" Target="https://tradingeconomics.com/european-union/consumer-confidence" TargetMode="External"/><Relationship Id="rId55" Type="http://schemas.openxmlformats.org/officeDocument/2006/relationships/hyperlink" Target="https://www.echr.coe.int/documents/convention_eng.pdf" TargetMode="External"/><Relationship Id="rId10" Type="http://schemas.openxmlformats.org/officeDocument/2006/relationships/hyperlink" Target="http://encyclopedia.uia.org/en/problem/140003" TargetMode="External"/><Relationship Id="rId54" Type="http://schemas.openxmlformats.org/officeDocument/2006/relationships/hyperlink" Target="https://www.coe.int/en/web/european-social-charter" TargetMode="External"/><Relationship Id="rId13" Type="http://schemas.openxmlformats.org/officeDocument/2006/relationships/hyperlink" Target="https://www.bloomberg.com/news/features/2021-09-19/global-housing-markets-are-hurting-and-it-s-getting-political" TargetMode="External"/><Relationship Id="rId57" Type="http://schemas.openxmlformats.org/officeDocument/2006/relationships/hyperlink" Target="https://eur-lex.europa.eu/legal-content/EN/TXT/?uri=LEGISSUM%3Aai0020" TargetMode="External"/><Relationship Id="rId12" Type="http://schemas.openxmlformats.org/officeDocument/2006/relationships/hyperlink" Target="https://ec.europa.eu/eurostat/statistics-explained/index.php?title=Impact_of_Covid-19_crisis_on_construction" TargetMode="External"/><Relationship Id="rId56" Type="http://schemas.openxmlformats.org/officeDocument/2006/relationships/hyperlink" Target="https://www.echr.coe.int/documents/convention_eng.pdf" TargetMode="External"/><Relationship Id="rId15" Type="http://schemas.openxmlformats.org/officeDocument/2006/relationships/hyperlink" Target="https://www.euractiv.com/section/economy-jobs/news/young-europeans-struggling-to-find-housing-report/" TargetMode="External"/><Relationship Id="rId59" Type="http://schemas.openxmlformats.org/officeDocument/2006/relationships/hyperlink" Target="https://ec.europa.eu/futurium/en/system/files/ged/analysis_of_the_country_specific_recommendations_and_housing.pdf" TargetMode="External"/><Relationship Id="rId14" Type="http://schemas.openxmlformats.org/officeDocument/2006/relationships/hyperlink" Target="https://www.ilo.org/global/topics/youth-employment/publications/WCMS_753026/lang--en/index.htm" TargetMode="External"/><Relationship Id="rId58" Type="http://schemas.openxmlformats.org/officeDocument/2006/relationships/hyperlink" Target="https://ec.europa.eu/info/strategy/priorities-2019-2024/economy-works-people/jobs-growth-and-investment/european-pillar-social-rights/european-pillar-social-rights-20-principles_en" TargetMode="External"/><Relationship Id="rId17" Type="http://schemas.openxmlformats.org/officeDocument/2006/relationships/hyperlink" Target="https://ec.europa.eu/futurium/en/system/files/ged/briefing_note_2017_interpreting_the_term_affordable_housing_-_march_2017.pdf" TargetMode="External"/><Relationship Id="rId16" Type="http://schemas.openxmlformats.org/officeDocument/2006/relationships/hyperlink" Target="https://www.fondation-abbe-pierre.fr/documents/pdf/rapport_europe_2021_gb.pdf" TargetMode="External"/><Relationship Id="rId19" Type="http://schemas.openxmlformats.org/officeDocument/2006/relationships/hyperlink" Target="https://www.ecb.europa.eu/stats/policy_and_exchange_rates/key_ecb_interest_rates/html/index.en.html" TargetMode="External"/><Relationship Id="rId18" Type="http://schemas.openxmlformats.org/officeDocument/2006/relationships/hyperlink" Target="https://www.ecb.europa.eu/home/html/index.e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